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4E34A">
      <w:pPr>
        <w:adjustRightInd w:val="0"/>
        <w:snapToGrid w:val="0"/>
        <w:spacing w:after="156" w:afterLines="50" w:line="360" w:lineRule="auto"/>
        <w:jc w:val="center"/>
        <w:outlineLvl w:val="0"/>
        <w:rPr>
          <w:rFonts w:hint="eastAsia" w:ascii="黑体" w:hAnsi="Times New Roman" w:eastAsia="黑体" w:cs="Times New Roman"/>
          <w:b/>
          <w:color w:val="auto"/>
          <w:kern w:val="44"/>
          <w:sz w:val="48"/>
          <w:szCs w:val="20"/>
        </w:rPr>
      </w:pPr>
      <w:r>
        <w:rPr>
          <w:rFonts w:hint="eastAsia" w:ascii="宋体" w:hAnsi="宋体" w:eastAsia="宋体" w:cs="Times New Roman"/>
          <w:b/>
          <w:color w:val="auto"/>
          <w:sz w:val="30"/>
          <w:szCs w:val="30"/>
        </w:rPr>
        <w:t>采购需求</w:t>
      </w:r>
    </w:p>
    <w:p w14:paraId="5D7CE061">
      <w:pPr>
        <w:adjustRightInd w:val="0"/>
        <w:snapToGrid w:val="0"/>
        <w:spacing w:before="156" w:beforeLines="50" w:after="156" w:afterLines="50" w:line="360" w:lineRule="auto"/>
        <w:jc w:val="center"/>
        <w:rPr>
          <w:rFonts w:hint="eastAsia" w:ascii="宋体" w:hAnsi="宋体" w:eastAsia="宋体" w:cs="Times New Roman"/>
          <w:b/>
          <w:color w:val="auto"/>
          <w:sz w:val="24"/>
        </w:rPr>
      </w:pPr>
    </w:p>
    <w:p w14:paraId="07768E8C">
      <w:pPr>
        <w:adjustRightInd w:val="0"/>
        <w:snapToGrid w:val="0"/>
        <w:spacing w:before="156" w:beforeLines="50" w:after="156" w:afterLines="50" w:line="360" w:lineRule="auto"/>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货物需求一览表</w:t>
      </w:r>
    </w:p>
    <w:p w14:paraId="19F9FBF8">
      <w:pPr>
        <w:rPr>
          <w:rFonts w:hint="eastAsia" w:ascii="Times New Roman" w:hAnsi="Times New Roman" w:eastAsia="宋体" w:cs="Times New Roman"/>
          <w:color w:val="auto"/>
        </w:rPr>
      </w:pPr>
    </w:p>
    <w:tbl>
      <w:tblPr>
        <w:tblStyle w:val="6"/>
        <w:tblW w:w="78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8"/>
        <w:gridCol w:w="3675"/>
        <w:gridCol w:w="1517"/>
        <w:gridCol w:w="1710"/>
      </w:tblGrid>
      <w:tr w14:paraId="5D31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3" w:hRule="atLeast"/>
          <w:jc w:val="center"/>
        </w:trPr>
        <w:tc>
          <w:tcPr>
            <w:tcW w:w="938" w:type="dxa"/>
            <w:noWrap w:val="0"/>
            <w:vAlign w:val="center"/>
          </w:tcPr>
          <w:p w14:paraId="41243B88">
            <w:pPr>
              <w:jc w:val="center"/>
              <w:rPr>
                <w:rFonts w:ascii="宋体" w:hAnsi="Bookman Old Style" w:eastAsia="宋体" w:cs="Times New Roman"/>
                <w:color w:val="auto"/>
                <w:sz w:val="24"/>
              </w:rPr>
            </w:pPr>
            <w:r>
              <w:rPr>
                <w:rFonts w:hint="eastAsia" w:ascii="宋体" w:hAnsi="Bookman Old Style" w:eastAsia="宋体" w:cs="Times New Roman"/>
                <w:color w:val="auto"/>
                <w:sz w:val="24"/>
              </w:rPr>
              <w:t>包号</w:t>
            </w:r>
          </w:p>
        </w:tc>
        <w:tc>
          <w:tcPr>
            <w:tcW w:w="3675" w:type="dxa"/>
            <w:noWrap w:val="0"/>
            <w:vAlign w:val="center"/>
          </w:tcPr>
          <w:p w14:paraId="7BC51A93">
            <w:pPr>
              <w:jc w:val="center"/>
              <w:rPr>
                <w:rFonts w:ascii="宋体" w:hAnsi="Bookman Old Style" w:eastAsia="宋体" w:cs="Times New Roman"/>
                <w:color w:val="auto"/>
                <w:sz w:val="24"/>
              </w:rPr>
            </w:pPr>
            <w:r>
              <w:rPr>
                <w:rFonts w:hint="eastAsia" w:ascii="宋体" w:hAnsi="Bookman Old Style" w:eastAsia="宋体" w:cs="Times New Roman"/>
                <w:color w:val="auto"/>
                <w:sz w:val="24"/>
              </w:rPr>
              <w:t>货物名称</w:t>
            </w:r>
          </w:p>
        </w:tc>
        <w:tc>
          <w:tcPr>
            <w:tcW w:w="1517" w:type="dxa"/>
            <w:noWrap w:val="0"/>
            <w:vAlign w:val="center"/>
          </w:tcPr>
          <w:p w14:paraId="3D7EDC5D">
            <w:pPr>
              <w:jc w:val="center"/>
              <w:rPr>
                <w:rFonts w:ascii="宋体" w:hAnsi="Bookman Old Style" w:eastAsia="宋体" w:cs="Times New Roman"/>
                <w:color w:val="auto"/>
                <w:sz w:val="24"/>
              </w:rPr>
            </w:pPr>
            <w:r>
              <w:rPr>
                <w:rFonts w:hint="eastAsia" w:ascii="宋体" w:hAnsi="Bookman Old Style" w:eastAsia="宋体" w:cs="Times New Roman"/>
                <w:color w:val="auto"/>
                <w:sz w:val="24"/>
              </w:rPr>
              <w:t>数量</w:t>
            </w:r>
          </w:p>
        </w:tc>
        <w:tc>
          <w:tcPr>
            <w:tcW w:w="1710" w:type="dxa"/>
            <w:noWrap w:val="0"/>
            <w:vAlign w:val="center"/>
          </w:tcPr>
          <w:p w14:paraId="1F281F3D">
            <w:pPr>
              <w:jc w:val="center"/>
              <w:rPr>
                <w:rFonts w:ascii="宋体" w:hAnsi="Bookman Old Style" w:eastAsia="宋体" w:cs="Times New Roman"/>
                <w:color w:val="auto"/>
                <w:sz w:val="24"/>
              </w:rPr>
            </w:pPr>
            <w:r>
              <w:rPr>
                <w:rFonts w:hint="eastAsia" w:ascii="宋体" w:hAnsi="Bookman Old Style" w:eastAsia="宋体" w:cs="Times New Roman"/>
                <w:color w:val="auto"/>
                <w:sz w:val="24"/>
              </w:rPr>
              <w:t>是否接受进口</w:t>
            </w:r>
          </w:p>
        </w:tc>
      </w:tr>
      <w:tr w14:paraId="6FAB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3" w:hRule="atLeast"/>
          <w:jc w:val="center"/>
        </w:trPr>
        <w:tc>
          <w:tcPr>
            <w:tcW w:w="938" w:type="dxa"/>
            <w:noWrap w:val="0"/>
            <w:vAlign w:val="center"/>
          </w:tcPr>
          <w:p w14:paraId="6DA2362A">
            <w:pPr>
              <w:jc w:val="center"/>
              <w:rPr>
                <w:rFonts w:hint="eastAsia" w:ascii="宋体" w:hAnsi="Times New Roman" w:eastAsia="宋体" w:cs="Times New Roman"/>
                <w:color w:val="auto"/>
                <w:sz w:val="24"/>
              </w:rPr>
            </w:pPr>
            <w:r>
              <w:rPr>
                <w:rFonts w:hint="eastAsia" w:ascii="宋体" w:hAnsi="Times New Roman" w:eastAsia="宋体" w:cs="Times New Roman"/>
                <w:color w:val="auto"/>
                <w:sz w:val="24"/>
              </w:rPr>
              <w:t>1</w:t>
            </w:r>
          </w:p>
        </w:tc>
        <w:tc>
          <w:tcPr>
            <w:tcW w:w="3675" w:type="dxa"/>
            <w:noWrap w:val="0"/>
            <w:vAlign w:val="center"/>
          </w:tcPr>
          <w:p w14:paraId="0F91B5C4">
            <w:pPr>
              <w:jc w:val="center"/>
              <w:rPr>
                <w:rFonts w:ascii="Bookman Old Style" w:hAnsi="Bookman Old Style" w:eastAsia="宋体" w:cs="Times New Roman"/>
                <w:color w:val="auto"/>
                <w:sz w:val="24"/>
              </w:rPr>
            </w:pPr>
            <w:r>
              <w:rPr>
                <w:rFonts w:hint="eastAsia" w:ascii="宋体" w:hAnsi="宋体" w:eastAsia="宋体" w:cs="宋体"/>
                <w:color w:val="auto"/>
                <w:sz w:val="24"/>
              </w:rPr>
              <w:t>原子层沉积系统</w:t>
            </w:r>
          </w:p>
        </w:tc>
        <w:tc>
          <w:tcPr>
            <w:tcW w:w="1517" w:type="dxa"/>
            <w:noWrap w:val="0"/>
            <w:vAlign w:val="center"/>
          </w:tcPr>
          <w:p w14:paraId="2EFCE90F">
            <w:pPr>
              <w:jc w:val="center"/>
              <w:rPr>
                <w:rFonts w:hint="eastAsia" w:ascii="宋体" w:hAnsi="Bookman Old Style" w:eastAsia="宋体" w:cs="Times New Roman"/>
                <w:color w:val="auto"/>
                <w:sz w:val="24"/>
              </w:rPr>
            </w:pPr>
            <w:r>
              <w:rPr>
                <w:rFonts w:hint="eastAsia" w:ascii="宋体" w:hAnsi="宋体" w:eastAsia="宋体" w:cs="宋体"/>
                <w:color w:val="auto"/>
                <w:sz w:val="24"/>
              </w:rPr>
              <w:t>1套</w:t>
            </w:r>
          </w:p>
        </w:tc>
        <w:tc>
          <w:tcPr>
            <w:tcW w:w="1710" w:type="dxa"/>
            <w:noWrap w:val="0"/>
            <w:vAlign w:val="center"/>
          </w:tcPr>
          <w:p w14:paraId="654BC152">
            <w:pPr>
              <w:jc w:val="center"/>
              <w:rPr>
                <w:rFonts w:hint="eastAsia" w:ascii="宋体" w:hAnsi="Bookman Old Style" w:eastAsia="宋体" w:cs="Times New Roman"/>
                <w:color w:val="auto"/>
                <w:sz w:val="24"/>
              </w:rPr>
            </w:pPr>
            <w:r>
              <w:rPr>
                <w:rFonts w:hint="eastAsia" w:ascii="宋体" w:hAnsi="Bookman Old Style" w:eastAsia="宋体" w:cs="Times New Roman"/>
                <w:color w:val="auto"/>
                <w:sz w:val="24"/>
              </w:rPr>
              <w:t>否</w:t>
            </w:r>
          </w:p>
        </w:tc>
      </w:tr>
    </w:tbl>
    <w:p w14:paraId="427878E9">
      <w:pPr>
        <w:adjustRightInd w:val="0"/>
        <w:snapToGrid w:val="0"/>
        <w:jc w:val="center"/>
        <w:rPr>
          <w:rFonts w:hint="eastAsia" w:ascii="宋体" w:hAnsi="宋体" w:eastAsia="宋体" w:cs="Times New Roman"/>
          <w:b/>
          <w:color w:val="auto"/>
          <w:sz w:val="30"/>
          <w:szCs w:val="30"/>
        </w:rPr>
      </w:pPr>
    </w:p>
    <w:p w14:paraId="0AB72A15">
      <w:pPr>
        <w:spacing w:line="360" w:lineRule="auto"/>
        <w:rPr>
          <w:rFonts w:hint="eastAsia" w:ascii="Bookman Old Style" w:hAnsi="Bookman Old Style" w:eastAsia="宋体" w:cs="Times New Roman"/>
          <w:color w:val="auto"/>
          <w:sz w:val="24"/>
        </w:rPr>
      </w:pPr>
      <w:r>
        <w:rPr>
          <w:rFonts w:hint="eastAsia" w:ascii="Times New Roman" w:hAnsi="Times New Roman" w:eastAsia="宋体" w:cs="Times New Roman"/>
          <w:color w:val="auto"/>
          <w:sz w:val="24"/>
        </w:rPr>
        <w:t>注：投标人须对上述投标内容中完整的一包或几包进行投标，</w:t>
      </w:r>
      <w:r>
        <w:rPr>
          <w:rFonts w:hint="eastAsia" w:ascii="Bookman Old Style" w:hAnsi="Bookman Old Style" w:eastAsia="宋体" w:cs="Times New Roman"/>
          <w:color w:val="auto"/>
          <w:sz w:val="24"/>
        </w:rPr>
        <w:t>不完整的投标将视为非响应性投标予以拒绝。</w:t>
      </w:r>
    </w:p>
    <w:p w14:paraId="48538225">
      <w:pPr>
        <w:tabs>
          <w:tab w:val="left" w:pos="720"/>
        </w:tabs>
        <w:adjustRightInd w:val="0"/>
        <w:snapToGrid w:val="0"/>
        <w:jc w:val="center"/>
        <w:rPr>
          <w:rFonts w:ascii="Times New Roman" w:hAnsi="Times New Roman" w:eastAsia="宋体" w:cs="Times New Roman"/>
          <w:b/>
          <w:color w:val="auto"/>
          <w:sz w:val="32"/>
          <w:szCs w:val="32"/>
        </w:rPr>
      </w:pPr>
      <w:r>
        <w:rPr>
          <w:rFonts w:hint="eastAsia" w:ascii="Times New Roman" w:hAnsi="Times New Roman" w:eastAsia="宋体" w:cs="Times New Roman"/>
          <w:color w:val="auto"/>
        </w:rPr>
        <w:br w:type="page"/>
      </w:r>
      <w:r>
        <w:rPr>
          <w:rFonts w:hint="eastAsia" w:ascii="Times New Roman" w:hAnsi="Times New Roman" w:eastAsia="宋体" w:cs="Times New Roman"/>
          <w:b/>
          <w:color w:val="auto"/>
          <w:sz w:val="32"/>
          <w:szCs w:val="32"/>
        </w:rPr>
        <w:t>一、</w:t>
      </w:r>
      <w:r>
        <w:rPr>
          <w:rFonts w:ascii="Times New Roman" w:hAnsi="Times New Roman" w:eastAsia="宋体" w:cs="Times New Roman"/>
          <w:b/>
          <w:color w:val="auto"/>
          <w:sz w:val="32"/>
          <w:szCs w:val="32"/>
        </w:rPr>
        <w:t>总则</w:t>
      </w:r>
    </w:p>
    <w:p w14:paraId="3E3E5A37">
      <w:pPr>
        <w:spacing w:line="360" w:lineRule="auto"/>
        <w:ind w:left="601" w:hanging="601"/>
        <w:rPr>
          <w:rFonts w:hint="eastAsia" w:ascii="宋体" w:hAnsi="宋体" w:eastAsia="宋体" w:cs="宋体"/>
          <w:b/>
          <w:color w:val="auto"/>
          <w:sz w:val="24"/>
        </w:rPr>
      </w:pPr>
      <w:r>
        <w:rPr>
          <w:rFonts w:hint="eastAsia" w:ascii="宋体" w:hAnsi="宋体" w:eastAsia="宋体" w:cs="宋体"/>
          <w:b/>
          <w:color w:val="auto"/>
          <w:sz w:val="24"/>
        </w:rPr>
        <w:t>1、投标要求</w:t>
      </w:r>
    </w:p>
    <w:p w14:paraId="4C9A4FCF">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1.1  供应商在准备投标文件时，务必在所提供的商品的技术规格文件中，标明型号、商标名称、目录号。</w:t>
      </w:r>
    </w:p>
    <w:p w14:paraId="0891B0C0">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 xml:space="preserve">1.2  </w:t>
      </w:r>
      <w:r>
        <w:rPr>
          <w:rFonts w:hint="eastAsia" w:ascii="宋体" w:hAnsi="宋体" w:eastAsia="宋体" w:cs="宋体"/>
          <w:b/>
          <w:bCs/>
          <w:color w:val="auto"/>
          <w:sz w:val="24"/>
        </w:rPr>
        <w:t>供应商提供的货物须是成熟的全新的产品</w:t>
      </w:r>
      <w:r>
        <w:rPr>
          <w:rFonts w:hint="eastAsia" w:ascii="宋体" w:hAnsi="宋体" w:eastAsia="宋体" w:cs="宋体"/>
          <w:color w:val="auto"/>
          <w:sz w:val="24"/>
        </w:rPr>
        <w:t>，其技术规格应符合采购文件的要求。如与采购文件的技术规格有偏差，应提供技术规格偏差的量值或说明（偏离表）。如供应商有意隐瞒对规格要求的偏差或在开标后提出新的偏差，采购人有权拒绝其投标。</w:t>
      </w:r>
    </w:p>
    <w:p w14:paraId="4A153881">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1.3  供应商提供的产品样本，必须是“原件”而非复印件，图表、简图、电路图以及印刷电路板图等都应清晰易读。采购人有权不付任何附加费用复制这些资料以供参考。</w:t>
      </w:r>
    </w:p>
    <w:p w14:paraId="2E5ADA09">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1.4  供应商的投标产品应符合国家有关部门规定的相应技术、节能、安全和环保标准；如国家有关部门对供应商的投标产品有强制性规定或要求的，则供应商的投标产品必须符合相应规定或要求。</w:t>
      </w:r>
    </w:p>
    <w:p w14:paraId="30AB90B0">
      <w:pPr>
        <w:rPr>
          <w:rFonts w:hint="eastAsia" w:ascii="Times New Roman" w:hAnsi="Times New Roman" w:eastAsia="宋体" w:cs="Times New Roman"/>
          <w:color w:val="auto"/>
        </w:rPr>
      </w:pPr>
    </w:p>
    <w:p w14:paraId="514D2AA9">
      <w:pPr>
        <w:spacing w:line="360" w:lineRule="auto"/>
        <w:ind w:left="601" w:hanging="601"/>
        <w:rPr>
          <w:rFonts w:hint="eastAsia" w:ascii="宋体" w:hAnsi="宋体" w:eastAsia="宋体" w:cs="宋体"/>
          <w:b/>
          <w:color w:val="auto"/>
          <w:sz w:val="24"/>
        </w:rPr>
      </w:pPr>
      <w:r>
        <w:rPr>
          <w:rFonts w:hint="eastAsia" w:ascii="宋体" w:hAnsi="宋体" w:eastAsia="宋体" w:cs="宋体"/>
          <w:b/>
          <w:color w:val="auto"/>
          <w:sz w:val="24"/>
        </w:rPr>
        <w:t>2、评标标准</w:t>
      </w:r>
    </w:p>
    <w:p w14:paraId="78E17913">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2.1  除采购文件中指定的附件和专用工具外，供应商应提供仪器设备的正常运行和常规保养所需的全套标准附件、专用工具和消耗品。供应商在投标书中需列出这些附件和工具的数量和单价的清单，这些附件和工具的报价的总值需计入投标价中。</w:t>
      </w:r>
    </w:p>
    <w:p w14:paraId="6B0D312A">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2.2  对于标书技术规范中已列出的作为查询选件的附件、零配件、专用工具和消耗品，投标文件中应列明其数量、单价、总价供采购人参考。供应商也可推荐采购人没有要求的附件或专用工具作为选件，并列明其数量、单价、总价供采购人参考。选件价格不计入评标价中。选件一旦为采购人用户接受，其费用将加入合同价中。</w:t>
      </w:r>
    </w:p>
    <w:p w14:paraId="6149FF1E">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2.3  为便于用户进行接收仪器的准备工作，供应商应在合同生效后</w:t>
      </w:r>
      <w:r>
        <w:rPr>
          <w:rFonts w:hint="eastAsia" w:ascii="宋体" w:hAnsi="宋体" w:eastAsia="宋体" w:cs="宋体"/>
          <w:b/>
          <w:color w:val="auto"/>
          <w:sz w:val="24"/>
        </w:rPr>
        <w:t>60</w:t>
      </w:r>
      <w:r>
        <w:rPr>
          <w:rFonts w:hint="eastAsia" w:ascii="宋体" w:hAnsi="宋体" w:eastAsia="宋体" w:cs="宋体"/>
          <w:color w:val="auto"/>
          <w:sz w:val="24"/>
        </w:rPr>
        <w:t>天内向用户提供一套完整的使用说明书、操作手册、维修及安装说明等文件。另一套完整上述资料应在交货时随货包装提供给用户，这些费用应计入投标价中。</w:t>
      </w:r>
    </w:p>
    <w:p w14:paraId="750D10AD">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2.4  关于设备的安装调试，如果有必要的安装准备条件，供应商应在合同生效后一个月内向采购人提出详细的要求或计划。安装调试的费用应计入投标价中，并应单独列出，供评标使用。</w:t>
      </w:r>
    </w:p>
    <w:p w14:paraId="695E66A8">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2.5  制造厂家提供的培训指的是涉及货物的基本原理、操作使用和保养维修等有关内容的培训。培训教员的培训费、旅费、食宿费等费用和培训场地费及培训资料费均应由供应商支付。</w:t>
      </w:r>
    </w:p>
    <w:p w14:paraId="0E769C9D">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2.6  在评标过程中，采购人有权向供应商索取任何与评标有关的资料，供应商务必在接到此类要求后，在规定时间内予以答复。对于无答复的供应商，采购人有权拒绝其投标。</w:t>
      </w:r>
    </w:p>
    <w:p w14:paraId="0B5BA6C8">
      <w:pPr>
        <w:rPr>
          <w:rFonts w:hint="eastAsia" w:ascii="Times New Roman" w:hAnsi="Times New Roman" w:eastAsia="宋体" w:cs="Times New Roman"/>
          <w:color w:val="auto"/>
        </w:rPr>
      </w:pPr>
    </w:p>
    <w:p w14:paraId="0C85E4D9">
      <w:pPr>
        <w:spacing w:line="360" w:lineRule="auto"/>
        <w:ind w:left="601" w:hanging="601"/>
        <w:rPr>
          <w:rFonts w:hint="eastAsia" w:ascii="宋体" w:hAnsi="宋体" w:eastAsia="宋体" w:cs="宋体"/>
          <w:b/>
          <w:color w:val="auto"/>
          <w:sz w:val="24"/>
        </w:rPr>
      </w:pPr>
      <w:r>
        <w:rPr>
          <w:rFonts w:hint="eastAsia" w:ascii="宋体" w:hAnsi="宋体" w:eastAsia="宋体" w:cs="宋体"/>
          <w:b/>
          <w:color w:val="auto"/>
          <w:sz w:val="24"/>
        </w:rPr>
        <w:t>3、工作条件</w:t>
      </w:r>
    </w:p>
    <w:p w14:paraId="4C7007E1">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除非在技术规格中另有说明，所有仪器、设备和系统都应符合下列要求： </w:t>
      </w:r>
    </w:p>
    <w:p w14:paraId="0AB605F4">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3.1  适于在气温为摄氏-15℃～＋50℃和相对湿度为80％的环境条件下运输和贮存。</w:t>
      </w:r>
    </w:p>
    <w:p w14:paraId="44C222E8">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3.2  适于在电源380V（10％）/50Hz、气温摄氏20±3℃和相对湿度小于80％的环境条件下运行。能够连续正常工作。</w:t>
      </w:r>
    </w:p>
    <w:p w14:paraId="1B331825">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3.3  配置符合中国有关标准要求的插头，如果没有这样的插头，则需提供适当的转换插座。</w:t>
      </w:r>
    </w:p>
    <w:p w14:paraId="19049167">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3.4  如产品达不到上述要求，供应商应注明其偏差。如仪器设备需要特殊工作条件（如水、电源、磁场强度、温度、湿度、动强度等）供应商应在投标书中加以说明。</w:t>
      </w:r>
    </w:p>
    <w:p w14:paraId="66F6FD9A">
      <w:pPr>
        <w:rPr>
          <w:rFonts w:hint="eastAsia" w:ascii="Times New Roman" w:hAnsi="Times New Roman" w:eastAsia="宋体" w:cs="Times New Roman"/>
          <w:color w:val="auto"/>
        </w:rPr>
      </w:pPr>
    </w:p>
    <w:p w14:paraId="24B50D20">
      <w:pPr>
        <w:spacing w:line="360" w:lineRule="auto"/>
        <w:ind w:left="601" w:hanging="601"/>
        <w:rPr>
          <w:rFonts w:hint="eastAsia" w:ascii="宋体" w:hAnsi="宋体" w:eastAsia="宋体" w:cs="宋体"/>
          <w:b/>
          <w:color w:val="auto"/>
          <w:sz w:val="24"/>
        </w:rPr>
      </w:pPr>
      <w:r>
        <w:rPr>
          <w:rFonts w:hint="eastAsia" w:ascii="宋体" w:hAnsi="宋体" w:eastAsia="宋体" w:cs="宋体"/>
          <w:b/>
          <w:color w:val="auto"/>
          <w:sz w:val="24"/>
        </w:rPr>
        <w:t>4、验收标准</w:t>
      </w:r>
    </w:p>
    <w:p w14:paraId="5634B08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除非在具体要求中另有说明，所有仪器、设备和系统按下列要求进行验收： </w:t>
      </w:r>
    </w:p>
    <w:p w14:paraId="07E1B601">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4.1  仪器设备运抵安装现场后，采购人将与供应商共同开箱验收, 如供应商届时不派人来, 则验收结果应以采购人的验收报告为最终验收结果。验收时发现短缺、破损, 采购人有权要求供应商负责更换。</w:t>
      </w:r>
    </w:p>
    <w:p w14:paraId="49B579E4">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4.2  验收标准以中标人提供的投标文件中所列的指标为准（该指标应不低于采购文件所要求的指标）。任何虚假指标响应一经发现即作废标，供应商必须承担由此给采购人带来的一切经济损失和其它相关责任。</w:t>
      </w:r>
    </w:p>
    <w:p w14:paraId="04356AF3">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4.3  验收由采购人、中标人及相关人员依国家有关标准、合同及有关附件要求进行，验收完毕由采购人及中标人在验收报告上签名。</w:t>
      </w:r>
    </w:p>
    <w:p w14:paraId="6A710257">
      <w:pPr>
        <w:rPr>
          <w:rFonts w:hint="eastAsia" w:ascii="Times New Roman" w:hAnsi="Times New Roman" w:eastAsia="宋体" w:cs="Times New Roman"/>
          <w:color w:val="auto"/>
        </w:rPr>
      </w:pPr>
    </w:p>
    <w:p w14:paraId="6633742D">
      <w:pPr>
        <w:spacing w:line="360" w:lineRule="auto"/>
        <w:ind w:left="410" w:hanging="410" w:hangingChars="170"/>
        <w:rPr>
          <w:rFonts w:hint="eastAsia" w:ascii="宋体" w:hAnsi="宋体" w:eastAsia="宋体" w:cs="宋体"/>
          <w:b/>
          <w:color w:val="auto"/>
          <w:sz w:val="24"/>
        </w:rPr>
      </w:pPr>
      <w:r>
        <w:rPr>
          <w:rFonts w:hint="eastAsia" w:ascii="宋体" w:hAnsi="宋体" w:eastAsia="宋体" w:cs="宋体"/>
          <w:b/>
          <w:color w:val="auto"/>
          <w:sz w:val="24"/>
        </w:rPr>
        <w:t>5、本具体要求中标注“★”号的为实质性要求，不满足其投标将被拒绝。</w:t>
      </w:r>
    </w:p>
    <w:p w14:paraId="496CF14A">
      <w:pPr>
        <w:rPr>
          <w:rFonts w:hint="eastAsia" w:ascii="Times New Roman" w:hAnsi="Times New Roman" w:eastAsia="宋体" w:cs="Times New Roman"/>
          <w:color w:val="auto"/>
        </w:rPr>
      </w:pPr>
    </w:p>
    <w:p w14:paraId="3D5BFD82">
      <w:pPr>
        <w:spacing w:line="360" w:lineRule="auto"/>
        <w:rPr>
          <w:rFonts w:ascii="Times New Roman" w:hAnsi="Times New Roman" w:eastAsia="宋体" w:cs="Times New Roman"/>
          <w:b/>
          <w:color w:val="auto"/>
          <w:sz w:val="24"/>
        </w:rPr>
      </w:pPr>
      <w:r>
        <w:rPr>
          <w:rFonts w:hint="eastAsia" w:ascii="宋体" w:hAnsi="宋体" w:eastAsia="宋体" w:cs="宋体"/>
          <w:b/>
          <w:color w:val="auto"/>
          <w:sz w:val="24"/>
        </w:rPr>
        <w:t>6、如在具体要求中有本总则不一致之处，以具体要求中的要求内容为准。</w:t>
      </w:r>
    </w:p>
    <w:p w14:paraId="28E4431A">
      <w:pPr>
        <w:adjustRightInd w:val="0"/>
        <w:snapToGrid w:val="0"/>
        <w:spacing w:before="156" w:beforeLines="50" w:after="156" w:afterLines="50" w:line="360" w:lineRule="auto"/>
        <w:jc w:val="center"/>
        <w:rPr>
          <w:rFonts w:hint="eastAsia" w:ascii="Times New Roman" w:hAnsi="Times New Roman" w:eastAsia="宋体" w:cs="Times New Roman"/>
          <w:color w:val="auto"/>
        </w:rPr>
      </w:pPr>
      <w:r>
        <w:rPr>
          <w:rFonts w:ascii="Times New Roman" w:hAnsi="Times New Roman" w:eastAsia="宋体" w:cs="Times New Roman"/>
          <w:b/>
          <w:color w:val="auto"/>
          <w:sz w:val="24"/>
        </w:rPr>
        <w:br w:type="page"/>
      </w:r>
      <w:r>
        <w:rPr>
          <w:rFonts w:hint="eastAsia" w:ascii="宋体" w:hAnsi="宋体" w:eastAsia="宋体" w:cs="Times New Roman"/>
          <w:b/>
          <w:color w:val="auto"/>
          <w:sz w:val="28"/>
          <w:szCs w:val="28"/>
        </w:rPr>
        <w:t>二、具体要求：</w:t>
      </w:r>
    </w:p>
    <w:p w14:paraId="408275EC">
      <w:pPr>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货物名称：原子层沉积系统</w:t>
      </w:r>
    </w:p>
    <w:p w14:paraId="2D7845C1">
      <w:pPr>
        <w:pStyle w:val="8"/>
        <w:ind w:firstLine="0" w:firstLineChars="0"/>
        <w:rPr>
          <w:rFonts w:hint="eastAsia" w:hAnsi="宋体" w:eastAsia="宋体"/>
          <w:color w:val="auto"/>
        </w:rPr>
      </w:pPr>
    </w:p>
    <w:p w14:paraId="228EEE63">
      <w:pP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（一）技术要求</w:t>
      </w:r>
    </w:p>
    <w:p w14:paraId="198A4E50">
      <w:pPr>
        <w:pStyle w:val="2"/>
        <w:spacing w:after="0" w:line="360" w:lineRule="auto"/>
        <w:ind w:left="0" w:leftChars="0" w:firstLine="0" w:firstLineChars="0"/>
        <w:rPr>
          <w:rFonts w:hint="eastAsia" w:ascii="宋体" w:hAnsi="宋体" w:eastAsia="宋体" w:cs="宋体"/>
          <w:b/>
          <w:color w:val="auto"/>
          <w:sz w:val="24"/>
        </w:rPr>
      </w:pPr>
      <w:r>
        <w:rPr>
          <w:rFonts w:hint="eastAsia" w:ascii="宋体" w:hAnsi="宋体" w:eastAsia="宋体" w:cs="宋体"/>
          <w:b/>
          <w:color w:val="auto"/>
          <w:sz w:val="24"/>
        </w:rPr>
        <w:t>1、工作条件：</w:t>
      </w:r>
    </w:p>
    <w:p w14:paraId="03EFF919">
      <w:pPr>
        <w:pStyle w:val="9"/>
        <w:adjustRightInd/>
        <w:snapToGrid/>
        <w:rPr>
          <w:rFonts w:hint="eastAsia" w:ascii="宋体" w:hAnsi="宋体" w:eastAsia="宋体" w:cs="宋体"/>
          <w:color w:val="auto"/>
        </w:rPr>
      </w:pPr>
      <w:r>
        <w:rPr>
          <w:rFonts w:hint="eastAsia" w:ascii="宋体" w:hAnsi="宋体" w:eastAsia="宋体" w:cs="宋体"/>
          <w:color w:val="auto"/>
        </w:rPr>
        <w:t>净化间标准：千级净化间标准；</w:t>
      </w:r>
    </w:p>
    <w:p w14:paraId="7C0F3836">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PCW：压力0.5±0.05MPa，温度20±3℃；</w:t>
      </w:r>
    </w:p>
    <w:p w14:paraId="34BAA22A">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DI：压力0.2-0.25MPa，电阻率18 MΩ.cm；</w:t>
      </w:r>
    </w:p>
    <w:p w14:paraId="46809144">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PV：压力&lt;-0.09MPa；</w:t>
      </w:r>
    </w:p>
    <w:p w14:paraId="7E046EA7">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CDA：压力&gt;0.6MPa，露点温度＜-60℃；</w:t>
      </w:r>
    </w:p>
    <w:p w14:paraId="1DD3DF7A">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GN2:纯度5N，压力0.7-0.9 MPa；</w:t>
      </w:r>
    </w:p>
    <w:p w14:paraId="6B7D1B7A">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GEX：压力-200Pa；</w:t>
      </w:r>
    </w:p>
    <w:p w14:paraId="2B69FF5C">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VEX：压力-150Pa；</w:t>
      </w:r>
    </w:p>
    <w:p w14:paraId="160D2BE6">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SEX：压力-150Pa；</w:t>
      </w:r>
    </w:p>
    <w:p w14:paraId="3D1A1DEF">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WWT：酸碱排水，重力流。</w:t>
      </w:r>
    </w:p>
    <w:p w14:paraId="73BBABD6">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供电：3相380V</w:t>
      </w:r>
    </w:p>
    <w:p w14:paraId="031E5712">
      <w:pPr>
        <w:rPr>
          <w:rFonts w:hint="eastAsia" w:ascii="Times New Roman" w:hAnsi="Times New Roman" w:eastAsia="宋体" w:cs="Times New Roman"/>
          <w:color w:val="auto"/>
        </w:rPr>
      </w:pPr>
    </w:p>
    <w:p w14:paraId="4B18282F">
      <w:pPr>
        <w:widowControl/>
        <w:spacing w:line="360" w:lineRule="auto"/>
        <w:rPr>
          <w:rFonts w:hint="eastAsia" w:ascii="宋体" w:hAnsi="宋体" w:eastAsia="宋体" w:cs="宋体"/>
          <w:b/>
          <w:color w:val="auto"/>
          <w:sz w:val="24"/>
        </w:rPr>
      </w:pPr>
      <w:r>
        <w:rPr>
          <w:rFonts w:hint="eastAsia" w:ascii="宋体" w:hAnsi="宋体" w:eastAsia="宋体" w:cs="宋体"/>
          <w:b/>
          <w:color w:val="auto"/>
          <w:sz w:val="24"/>
        </w:rPr>
        <w:t>2、购置理由及用途：</w:t>
      </w:r>
    </w:p>
    <w:p w14:paraId="47BB705A">
      <w:pPr>
        <w:pStyle w:val="9"/>
        <w:widowControl/>
        <w:adjustRightInd/>
        <w:snapToGrid/>
        <w:rPr>
          <w:rFonts w:hint="eastAsia" w:ascii="宋体" w:hAnsi="宋体" w:eastAsia="宋体" w:cs="宋体"/>
          <w:color w:val="auto"/>
        </w:rPr>
      </w:pPr>
      <w:r>
        <w:rPr>
          <w:rFonts w:hint="eastAsia" w:ascii="宋体" w:hAnsi="宋体" w:eastAsia="宋体" w:cs="宋体"/>
          <w:color w:val="auto"/>
        </w:rPr>
        <w:t>原子层沉积系统将用于器件栅介质的沉积。</w:t>
      </w:r>
    </w:p>
    <w:p w14:paraId="322F4D72">
      <w:pPr>
        <w:rPr>
          <w:rFonts w:hint="eastAsia" w:ascii="Times New Roman" w:hAnsi="Times New Roman" w:eastAsia="宋体" w:cs="Times New Roman"/>
          <w:color w:val="auto"/>
        </w:rPr>
      </w:pPr>
    </w:p>
    <w:p w14:paraId="79FD8911">
      <w:pPr>
        <w:widowControl/>
        <w:tabs>
          <w:tab w:val="left" w:pos="8010"/>
        </w:tabs>
        <w:spacing w:line="360" w:lineRule="auto"/>
        <w:rPr>
          <w:rFonts w:hint="eastAsia" w:ascii="宋体" w:hAnsi="宋体" w:eastAsia="宋体" w:cs="宋体"/>
          <w:color w:val="auto"/>
          <w:sz w:val="24"/>
        </w:rPr>
      </w:pPr>
      <w:r>
        <w:rPr>
          <w:rFonts w:hint="eastAsia" w:ascii="宋体" w:hAnsi="宋体" w:eastAsia="宋体" w:cs="宋体"/>
          <w:b/>
          <w:color w:val="auto"/>
          <w:sz w:val="24"/>
        </w:rPr>
        <w:t>3、技术要求及参数：</w:t>
      </w:r>
      <w:r>
        <w:rPr>
          <w:rFonts w:hint="eastAsia" w:ascii="宋体" w:hAnsi="宋体" w:eastAsia="宋体" w:cs="宋体"/>
          <w:color w:val="auto"/>
          <w:sz w:val="24"/>
        </w:rPr>
        <w:t xml:space="preserve"> </w:t>
      </w:r>
    </w:p>
    <w:p w14:paraId="73CD5318">
      <w:pPr>
        <w:widowControl/>
        <w:spacing w:line="360" w:lineRule="auto"/>
        <w:rPr>
          <w:rFonts w:hint="eastAsia" w:ascii="宋体" w:hAnsi="宋体" w:eastAsia="宋体" w:cs="宋体"/>
          <w:color w:val="auto"/>
          <w:sz w:val="24"/>
        </w:rPr>
      </w:pPr>
      <w:r>
        <w:rPr>
          <w:rFonts w:hint="eastAsia" w:ascii="宋体" w:hAnsi="宋体" w:eastAsia="宋体" w:cs="宋体"/>
          <w:color w:val="auto"/>
          <w:sz w:val="24"/>
        </w:rPr>
        <w:t>3.1设备总体技术要求：</w:t>
      </w:r>
    </w:p>
    <w:p w14:paraId="1DEB3CC7">
      <w:pPr>
        <w:widowControl/>
        <w:spacing w:line="360" w:lineRule="auto"/>
        <w:ind w:firstLine="240" w:firstLineChars="100"/>
        <w:rPr>
          <w:rFonts w:hint="eastAsia" w:ascii="Times New Roman" w:hAnsi="Times New Roman" w:eastAsia="宋体" w:cs="Times New Roman"/>
          <w:color w:val="auto"/>
          <w:sz w:val="24"/>
        </w:rPr>
      </w:pPr>
      <w:r>
        <w:rPr>
          <w:rFonts w:hint="eastAsia" w:ascii="宋体" w:hAnsi="宋体" w:eastAsia="宋体" w:cs="宋体"/>
          <w:color w:val="auto"/>
          <w:sz w:val="24"/>
        </w:rPr>
        <w:t>设备可用热法或等离子体方法沉积氮化铝，氧化硅、氮化硅、三氧化二铝等薄膜。整机系统需提供带实物图片的供应商官网网页清晰截图，附相应官网网址；提供相应同类多腔室机台的清晰实物照片。</w:t>
      </w:r>
    </w:p>
    <w:p w14:paraId="112B4CBC">
      <w:pPr>
        <w:widowControl/>
        <w:spacing w:line="360" w:lineRule="auto"/>
        <w:rPr>
          <w:rFonts w:hint="eastAsia" w:ascii="宋体" w:hAnsi="宋体" w:eastAsia="宋体" w:cs="宋体"/>
          <w:color w:val="auto"/>
          <w:sz w:val="24"/>
        </w:rPr>
      </w:pPr>
      <w:r>
        <w:rPr>
          <w:rFonts w:hint="eastAsia" w:ascii="宋体" w:hAnsi="宋体" w:eastAsia="宋体" w:cs="宋体"/>
          <w:color w:val="auto"/>
          <w:sz w:val="24"/>
        </w:rPr>
        <w:t>3.2详细需求如下：</w:t>
      </w:r>
    </w:p>
    <w:p w14:paraId="4B389E48">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3.2.1 腔体：采用双层腔体结构，反应腔安装在真空腔体内，反应腔体可取出维修。</w:t>
      </w:r>
    </w:p>
    <w:p w14:paraId="1151DA89">
      <w:pPr>
        <w:pStyle w:val="9"/>
        <w:adjustRightInd/>
        <w:snapToGrid/>
        <w:rPr>
          <w:rFonts w:hint="eastAsia" w:ascii="宋体" w:hAnsi="宋体" w:eastAsia="宋体" w:cs="宋体"/>
          <w:color w:val="auto"/>
        </w:rPr>
      </w:pPr>
      <w:r>
        <w:rPr>
          <w:rFonts w:hint="eastAsia" w:ascii="宋体" w:hAnsi="宋体" w:eastAsia="宋体" w:cs="宋体"/>
          <w:color w:val="auto"/>
        </w:rPr>
        <w:t>3.2.1.1真空腔体</w:t>
      </w:r>
    </w:p>
    <w:p w14:paraId="35D05991">
      <w:pPr>
        <w:pStyle w:val="9"/>
        <w:adjustRightInd/>
        <w:snapToGrid/>
        <w:ind w:firstLine="720" w:firstLineChars="300"/>
        <w:rPr>
          <w:rFonts w:hint="eastAsia" w:ascii="宋体" w:hAnsi="宋体" w:eastAsia="宋体" w:cs="宋体"/>
          <w:color w:val="auto"/>
        </w:rPr>
      </w:pPr>
      <w:r>
        <w:rPr>
          <w:rFonts w:hint="eastAsia" w:ascii="宋体" w:hAnsi="宋体" w:eastAsia="宋体" w:cs="宋体"/>
          <w:color w:val="auto"/>
        </w:rPr>
        <w:t>3.2.1.1.1 内置加热器一套，配备相应的隔热板</w:t>
      </w:r>
    </w:p>
    <w:p w14:paraId="672DC2EC">
      <w:pPr>
        <w:pStyle w:val="9"/>
        <w:adjustRightInd/>
        <w:snapToGrid/>
        <w:ind w:firstLine="720" w:firstLineChars="300"/>
        <w:rPr>
          <w:rFonts w:hint="eastAsia" w:ascii="宋体" w:hAnsi="宋体" w:eastAsia="宋体" w:cs="宋体"/>
          <w:color w:val="auto"/>
        </w:rPr>
      </w:pPr>
      <w:r>
        <w:rPr>
          <w:rFonts w:hint="eastAsia" w:ascii="宋体" w:hAnsi="宋体" w:eastAsia="宋体" w:cs="宋体"/>
          <w:color w:val="auto"/>
        </w:rPr>
        <w:t>3.2.1.1.2 真空腔体无水冷系统且外温低于60℃，并配备腔体过热保护装置</w:t>
      </w:r>
    </w:p>
    <w:p w14:paraId="4A2F53D9">
      <w:pPr>
        <w:pStyle w:val="9"/>
        <w:adjustRightInd/>
        <w:snapToGrid/>
        <w:rPr>
          <w:rFonts w:hint="eastAsia" w:ascii="宋体" w:hAnsi="宋体" w:eastAsia="宋体" w:cs="宋体"/>
          <w:color w:val="auto"/>
        </w:rPr>
      </w:pPr>
      <w:r>
        <w:rPr>
          <w:rFonts w:hint="eastAsia" w:ascii="宋体" w:hAnsi="宋体" w:eastAsia="宋体" w:cs="宋体"/>
          <w:color w:val="auto"/>
        </w:rPr>
        <w:t>▲3.2.1.1.3 真空腔体所有接口采用KF法兰和密封圈密封，腔体漏率低于5×10</w:t>
      </w:r>
      <w:r>
        <w:rPr>
          <w:rFonts w:hint="eastAsia" w:ascii="宋体" w:hAnsi="宋体" w:eastAsia="宋体" w:cs="宋体"/>
          <w:color w:val="auto"/>
          <w:vertAlign w:val="superscript"/>
        </w:rPr>
        <w:t>-10</w:t>
      </w:r>
      <w:r>
        <w:rPr>
          <w:rFonts w:hint="eastAsia" w:ascii="宋体" w:hAnsi="宋体" w:eastAsia="宋体" w:cs="宋体"/>
          <w:color w:val="auto"/>
        </w:rPr>
        <w:t>Pa m</w:t>
      </w:r>
      <w:r>
        <w:rPr>
          <w:rFonts w:hint="eastAsia" w:ascii="宋体" w:hAnsi="宋体" w:eastAsia="宋体" w:cs="宋体"/>
          <w:color w:val="auto"/>
          <w:vertAlign w:val="superscript"/>
        </w:rPr>
        <w:t>3</w:t>
      </w:r>
      <w:r>
        <w:rPr>
          <w:rFonts w:hint="eastAsia" w:ascii="宋体" w:hAnsi="宋体" w:eastAsia="宋体" w:cs="宋体"/>
          <w:color w:val="auto"/>
        </w:rPr>
        <w:t>/s（提供公开发行的彩页宣传材料或第三方出具的检测报告）</w:t>
      </w:r>
    </w:p>
    <w:p w14:paraId="3DC0EE57">
      <w:pPr>
        <w:pStyle w:val="9"/>
        <w:adjustRightInd/>
        <w:snapToGrid/>
        <w:rPr>
          <w:rFonts w:hint="eastAsia" w:ascii="宋体" w:hAnsi="宋体" w:eastAsia="宋体" w:cs="宋体"/>
          <w:color w:val="auto"/>
        </w:rPr>
      </w:pPr>
      <w:r>
        <w:rPr>
          <w:rFonts w:hint="eastAsia" w:ascii="宋体" w:hAnsi="宋体" w:eastAsia="宋体" w:cs="宋体"/>
          <w:color w:val="auto"/>
        </w:rPr>
        <w:t>▲3.2.1.1.4 腔体本底真空：≤1×10</w:t>
      </w:r>
      <w:r>
        <w:rPr>
          <w:rFonts w:hint="eastAsia" w:ascii="宋体" w:hAnsi="宋体" w:eastAsia="宋体" w:cs="宋体"/>
          <w:color w:val="auto"/>
          <w:vertAlign w:val="superscript"/>
        </w:rPr>
        <w:t>-3</w:t>
      </w:r>
      <w:r>
        <w:rPr>
          <w:rFonts w:hint="eastAsia" w:ascii="宋体" w:hAnsi="宋体" w:eastAsia="宋体" w:cs="宋体"/>
          <w:color w:val="auto"/>
        </w:rPr>
        <w:t>Pa（提供公开发行的彩页宣传材料或第三方出具的检测报告）</w:t>
      </w:r>
    </w:p>
    <w:p w14:paraId="1AA036A5">
      <w:pPr>
        <w:pStyle w:val="9"/>
        <w:adjustRightInd/>
        <w:snapToGrid/>
        <w:ind w:firstLine="720" w:firstLineChars="300"/>
        <w:rPr>
          <w:rFonts w:hint="eastAsia" w:ascii="宋体" w:hAnsi="宋体" w:eastAsia="宋体" w:cs="宋体"/>
          <w:color w:val="auto"/>
        </w:rPr>
      </w:pPr>
      <w:r>
        <w:rPr>
          <w:rFonts w:hint="eastAsia" w:ascii="宋体" w:hAnsi="宋体" w:eastAsia="宋体" w:cs="宋体"/>
          <w:color w:val="auto"/>
        </w:rPr>
        <w:t xml:space="preserve">3.2.1.1.5 </w:t>
      </w:r>
      <w:r>
        <w:rPr>
          <w:rFonts w:hint="eastAsia" w:ascii="宋体" w:hAnsi="宋体" w:eastAsia="宋体" w:cs="宋体"/>
          <w:color w:val="auto"/>
          <w:kern w:val="0"/>
        </w:rPr>
        <w:t>内置电加热系统1套，以及温度传感器1个。配置压力传感器1个，范围：0-1050mbar</w:t>
      </w:r>
    </w:p>
    <w:p w14:paraId="25C1FBBF">
      <w:pPr>
        <w:pStyle w:val="9"/>
        <w:adjustRightInd/>
        <w:snapToGrid/>
        <w:rPr>
          <w:rFonts w:hint="eastAsia" w:ascii="宋体" w:hAnsi="宋体" w:eastAsia="宋体" w:cs="宋体"/>
          <w:color w:val="auto"/>
        </w:rPr>
      </w:pPr>
      <w:r>
        <w:rPr>
          <w:rFonts w:hint="eastAsia" w:ascii="宋体" w:hAnsi="宋体" w:eastAsia="宋体" w:cs="宋体"/>
          <w:color w:val="auto"/>
        </w:rPr>
        <w:t>3.2.1.2 反应腔</w:t>
      </w:r>
    </w:p>
    <w:p w14:paraId="12512CDD">
      <w:pPr>
        <w:pStyle w:val="9"/>
        <w:adjustRightInd/>
        <w:snapToGrid/>
        <w:rPr>
          <w:rFonts w:hint="eastAsia" w:ascii="宋体" w:hAnsi="宋体" w:eastAsia="宋体" w:cs="宋体"/>
          <w:color w:val="auto"/>
        </w:rPr>
      </w:pPr>
      <w:bookmarkStart w:id="0" w:name="OLE_LINK5"/>
      <w:r>
        <w:rPr>
          <w:rFonts w:hint="eastAsia" w:ascii="宋体" w:hAnsi="宋体" w:eastAsia="宋体" w:cs="宋体"/>
          <w:color w:val="auto"/>
        </w:rPr>
        <w:t>★</w:t>
      </w:r>
      <w:bookmarkEnd w:id="0"/>
      <w:r>
        <w:rPr>
          <w:rFonts w:hint="eastAsia" w:ascii="宋体" w:hAnsi="宋体" w:eastAsia="宋体" w:cs="宋体"/>
          <w:color w:val="auto"/>
        </w:rPr>
        <w:t>3.2.1.2.1 晶圆加工尺寸：6英寸及向下兼容（</w:t>
      </w:r>
      <w:r>
        <w:rPr>
          <w:rFonts w:hint="eastAsia" w:ascii="宋体" w:hAnsi="宋体" w:eastAsia="宋体" w:cs="宋体"/>
          <w:bCs/>
          <w:color w:val="auto"/>
        </w:rPr>
        <w:t>圆片：2英寸、4英寸、6英寸）</w:t>
      </w:r>
    </w:p>
    <w:p w14:paraId="48AE6BA2">
      <w:pPr>
        <w:pStyle w:val="9"/>
        <w:adjustRightInd/>
        <w:snapToGrid/>
        <w:rPr>
          <w:rFonts w:hint="eastAsia" w:ascii="宋体" w:hAnsi="宋体" w:eastAsia="宋体" w:cs="宋体"/>
          <w:color w:val="auto"/>
        </w:rPr>
      </w:pPr>
      <w:r>
        <w:rPr>
          <w:rFonts w:hint="eastAsia" w:ascii="宋体" w:hAnsi="宋体" w:eastAsia="宋体" w:cs="宋体"/>
          <w:color w:val="auto"/>
        </w:rPr>
        <w:t>▲3.2.1.2.2 反应腔可沉积8英寸晶圆</w:t>
      </w:r>
    </w:p>
    <w:p w14:paraId="4481D611">
      <w:pPr>
        <w:pStyle w:val="9"/>
        <w:adjustRightInd/>
        <w:snapToGrid/>
        <w:rPr>
          <w:rFonts w:hint="eastAsia" w:ascii="宋体" w:hAnsi="宋体" w:eastAsia="宋体" w:cs="宋体"/>
          <w:color w:val="auto"/>
        </w:rPr>
      </w:pPr>
      <w:r>
        <w:rPr>
          <w:rFonts w:hint="eastAsia" w:ascii="宋体" w:hAnsi="宋体" w:eastAsia="宋体" w:cs="宋体"/>
          <w:color w:val="auto"/>
        </w:rPr>
        <w:t>★3.2.1.2.3 具有衬底高温加热功能（≥500℃），反应腔体壁、衬底温度、源管路壁同时控温，最高沉积温度≥500℃，控制精度±2℃。</w:t>
      </w:r>
    </w:p>
    <w:p w14:paraId="722CDAC3">
      <w:pPr>
        <w:pStyle w:val="9"/>
        <w:adjustRightInd/>
        <w:snapToGrid/>
        <w:ind w:firstLine="720" w:firstLineChars="300"/>
        <w:rPr>
          <w:rFonts w:hint="eastAsia" w:ascii="宋体" w:hAnsi="宋体" w:eastAsia="宋体" w:cs="宋体"/>
          <w:color w:val="auto"/>
        </w:rPr>
      </w:pPr>
      <w:r>
        <w:rPr>
          <w:rFonts w:hint="eastAsia" w:ascii="宋体" w:hAnsi="宋体" w:eastAsia="宋体" w:cs="宋体"/>
          <w:color w:val="auto"/>
        </w:rPr>
        <w:t>3.2.1.2.4 温升时间不超过2.5小时（室温到500℃）</w:t>
      </w:r>
    </w:p>
    <w:p w14:paraId="09D87CE9">
      <w:pPr>
        <w:pStyle w:val="9"/>
        <w:adjustRightInd/>
        <w:snapToGrid/>
        <w:ind w:firstLine="720" w:firstLineChars="300"/>
        <w:rPr>
          <w:rFonts w:hint="eastAsia" w:ascii="宋体" w:hAnsi="宋体" w:eastAsia="宋体" w:cs="宋体"/>
          <w:color w:val="auto"/>
        </w:rPr>
      </w:pPr>
      <w:r>
        <w:rPr>
          <w:rFonts w:hint="eastAsia" w:ascii="宋体" w:hAnsi="宋体" w:eastAsia="宋体" w:cs="宋体"/>
          <w:color w:val="auto"/>
        </w:rPr>
        <w:t>3.2.1.2.5 基片加载采用气动基片加载/卸载系统，由电脑自动控制</w:t>
      </w:r>
    </w:p>
    <w:p w14:paraId="76C407D7">
      <w:pPr>
        <w:pStyle w:val="9"/>
        <w:adjustRightInd/>
        <w:snapToGrid/>
        <w:rPr>
          <w:rFonts w:hint="eastAsia" w:ascii="宋体" w:hAnsi="宋体" w:eastAsia="宋体" w:cs="宋体"/>
          <w:color w:val="auto"/>
          <w:kern w:val="0"/>
        </w:rPr>
      </w:pPr>
      <w:r>
        <w:rPr>
          <w:rFonts w:hint="eastAsia" w:ascii="宋体" w:hAnsi="宋体" w:eastAsia="宋体" w:cs="宋体"/>
          <w:color w:val="auto"/>
        </w:rPr>
        <w:t>▲3.2.1.2.6 同一个</w:t>
      </w:r>
      <w:r>
        <w:rPr>
          <w:rFonts w:hint="eastAsia" w:ascii="宋体" w:hAnsi="宋体" w:eastAsia="宋体" w:cs="宋体"/>
          <w:color w:val="auto"/>
          <w:kern w:val="0"/>
        </w:rPr>
        <w:t>反应腔体兼容所有类型的薄膜沉积而无需更换腔体，包括：单片、三维、粉末、多孔、通孔、批量样品沉积</w:t>
      </w:r>
    </w:p>
    <w:p w14:paraId="13C17062">
      <w:pPr>
        <w:pStyle w:val="9"/>
        <w:adjustRightInd/>
        <w:snapToGrid/>
        <w:ind w:firstLine="720" w:firstLineChars="300"/>
        <w:rPr>
          <w:rFonts w:hint="eastAsia" w:ascii="宋体" w:hAnsi="宋体" w:eastAsia="宋体" w:cs="宋体"/>
          <w:color w:val="auto"/>
          <w:kern w:val="0"/>
        </w:rPr>
      </w:pPr>
      <w:r>
        <w:rPr>
          <w:rFonts w:hint="eastAsia" w:ascii="宋体" w:hAnsi="宋体" w:eastAsia="宋体" w:cs="宋体"/>
          <w:color w:val="auto"/>
        </w:rPr>
        <w:t xml:space="preserve">3.2.1.2.7 </w:t>
      </w:r>
      <w:r>
        <w:rPr>
          <w:rFonts w:hint="eastAsia" w:ascii="宋体" w:hAnsi="宋体" w:eastAsia="宋体" w:cs="宋体"/>
          <w:color w:val="auto"/>
          <w:kern w:val="0"/>
        </w:rPr>
        <w:t>反应腔体壁与管路壁加热</w:t>
      </w:r>
    </w:p>
    <w:p w14:paraId="2EC31CBF">
      <w:pPr>
        <w:pStyle w:val="9"/>
        <w:adjustRightInd/>
        <w:snapToGrid/>
        <w:ind w:firstLine="720" w:firstLineChars="300"/>
        <w:rPr>
          <w:rFonts w:hint="eastAsia" w:ascii="宋体" w:hAnsi="宋体" w:eastAsia="宋体" w:cs="宋体"/>
          <w:color w:val="auto"/>
          <w:kern w:val="0"/>
        </w:rPr>
      </w:pPr>
      <w:r>
        <w:rPr>
          <w:rFonts w:hint="eastAsia" w:ascii="宋体" w:hAnsi="宋体" w:eastAsia="宋体" w:cs="宋体"/>
          <w:color w:val="auto"/>
        </w:rPr>
        <w:t xml:space="preserve">3.2.1.2.8 </w:t>
      </w:r>
      <w:r>
        <w:rPr>
          <w:rFonts w:hint="eastAsia" w:ascii="宋体" w:hAnsi="宋体" w:eastAsia="宋体" w:cs="宋体"/>
          <w:color w:val="auto"/>
          <w:kern w:val="0"/>
        </w:rPr>
        <w:t>反应腔体单独密封，薄膜沉积过程中真空腔体压力比反应腔体压力大20mtorr及以上，真空腔体内有气体流动</w:t>
      </w:r>
    </w:p>
    <w:p w14:paraId="7FD144F9">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3.2.2前躯体输运系统</w:t>
      </w:r>
    </w:p>
    <w:p w14:paraId="047F7423">
      <w:pPr>
        <w:pStyle w:val="9"/>
        <w:adjustRightInd/>
        <w:snapToGrid/>
        <w:rPr>
          <w:rFonts w:hint="eastAsia" w:ascii="宋体" w:hAnsi="宋体" w:eastAsia="宋体" w:cs="宋体"/>
          <w:color w:val="auto"/>
        </w:rPr>
      </w:pPr>
      <w:r>
        <w:rPr>
          <w:rFonts w:hint="eastAsia" w:ascii="宋体" w:hAnsi="宋体" w:eastAsia="宋体" w:cs="宋体"/>
          <w:color w:val="auto"/>
        </w:rPr>
        <w:t>3.2.2.1 配备11路独立的前躯体源管路</w:t>
      </w:r>
    </w:p>
    <w:p w14:paraId="323D1CC2">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★3.2.2.2 管路配置质量流量、脉冲阀，所有连接管路为316L不锈钢制成，所有管路接头采用VCR金属密封方式密封。脉冲阀，响应时间≤15 ms，寿命：20,000,000次脉冲</w:t>
      </w:r>
    </w:p>
    <w:p w14:paraId="245ECF9F">
      <w:pPr>
        <w:pStyle w:val="9"/>
        <w:adjustRightInd/>
        <w:snapToGrid/>
        <w:rPr>
          <w:rFonts w:hint="eastAsia" w:ascii="宋体" w:hAnsi="宋体" w:eastAsia="宋体" w:cs="宋体"/>
          <w:color w:val="auto"/>
        </w:rPr>
      </w:pPr>
      <w:r>
        <w:rPr>
          <w:rFonts w:hint="eastAsia" w:ascii="宋体" w:hAnsi="宋体" w:eastAsia="宋体" w:cs="宋体"/>
          <w:color w:val="auto"/>
        </w:rPr>
        <w:t>3.2.2.3 氮气或氩气连接每一条前驱体源管路。所有连接接头均采用金属密封。</w:t>
      </w:r>
    </w:p>
    <w:p w14:paraId="2104B663">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▲3.2.3 前躯体源数量：配备前躯体源分别为：3个常温液态源、2个200℃加热源、1个气体源、1个臭氧源和4路等离子气源</w:t>
      </w:r>
    </w:p>
    <w:p w14:paraId="41BE7C2B">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3.2.4常温液态源</w:t>
      </w:r>
    </w:p>
    <w:p w14:paraId="6F42F46F">
      <w:pPr>
        <w:pStyle w:val="9"/>
        <w:adjustRightInd/>
        <w:snapToGrid/>
        <w:rPr>
          <w:rFonts w:hint="eastAsia" w:ascii="宋体" w:hAnsi="宋体" w:eastAsia="宋体" w:cs="宋体"/>
          <w:color w:val="auto"/>
        </w:rPr>
      </w:pPr>
      <w:r>
        <w:rPr>
          <w:rFonts w:hint="eastAsia" w:ascii="宋体" w:hAnsi="宋体" w:eastAsia="宋体" w:cs="宋体"/>
          <w:color w:val="auto"/>
        </w:rPr>
        <w:t>3.2.4.1 包括液态源瓶、管道与脉冲阀门</w:t>
      </w:r>
    </w:p>
    <w:p w14:paraId="08F7EC24">
      <w:pPr>
        <w:pStyle w:val="9"/>
        <w:adjustRightInd/>
        <w:snapToGrid/>
        <w:rPr>
          <w:rFonts w:hint="eastAsia" w:ascii="宋体" w:hAnsi="宋体" w:eastAsia="宋体" w:cs="宋体"/>
          <w:color w:val="auto"/>
        </w:rPr>
      </w:pPr>
      <w:r>
        <w:rPr>
          <w:rFonts w:hint="eastAsia" w:ascii="宋体" w:hAnsi="宋体" w:eastAsia="宋体" w:cs="宋体"/>
          <w:color w:val="auto"/>
        </w:rPr>
        <w:t>3.2.4.2 源瓶为316不锈钢材质，容积≥150cm</w:t>
      </w:r>
      <w:r>
        <w:rPr>
          <w:rFonts w:hint="eastAsia" w:ascii="宋体" w:hAnsi="宋体" w:eastAsia="宋体" w:cs="宋体"/>
          <w:color w:val="auto"/>
          <w:vertAlign w:val="superscript"/>
        </w:rPr>
        <w:t>3</w:t>
      </w:r>
      <w:r>
        <w:rPr>
          <w:rFonts w:hint="eastAsia" w:ascii="宋体" w:hAnsi="宋体" w:eastAsia="宋体" w:cs="宋体"/>
          <w:color w:val="auto"/>
        </w:rPr>
        <w:t>，配置手动隔离阀</w:t>
      </w:r>
    </w:p>
    <w:p w14:paraId="429BF041">
      <w:pPr>
        <w:pStyle w:val="9"/>
        <w:adjustRightInd/>
        <w:snapToGrid/>
        <w:rPr>
          <w:rFonts w:hint="eastAsia" w:ascii="宋体" w:hAnsi="宋体" w:eastAsia="宋体" w:cs="宋体"/>
          <w:color w:val="auto"/>
        </w:rPr>
      </w:pPr>
      <w:r>
        <w:rPr>
          <w:rFonts w:hint="eastAsia" w:ascii="宋体" w:hAnsi="宋体" w:eastAsia="宋体" w:cs="宋体"/>
          <w:color w:val="auto"/>
        </w:rPr>
        <w:t>3.2.4.3 每个液态源单独配备恒温控制器1套</w:t>
      </w:r>
    </w:p>
    <w:p w14:paraId="339C77C7">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3.2.5 加热源1</w:t>
      </w:r>
    </w:p>
    <w:p w14:paraId="6267A6CE">
      <w:pPr>
        <w:pStyle w:val="9"/>
        <w:adjustRightInd/>
        <w:snapToGrid/>
        <w:rPr>
          <w:rFonts w:hint="eastAsia" w:ascii="宋体" w:hAnsi="宋体" w:eastAsia="宋体" w:cs="宋体"/>
          <w:color w:val="auto"/>
        </w:rPr>
      </w:pPr>
      <w:r>
        <w:rPr>
          <w:rFonts w:hint="eastAsia" w:ascii="宋体" w:hAnsi="宋体" w:eastAsia="宋体" w:cs="宋体"/>
          <w:color w:val="auto"/>
        </w:rPr>
        <w:t>3.2.5.1 具用boosting功能，配备温控管路、高温脉冲阀门与热绝缘器</w:t>
      </w:r>
    </w:p>
    <w:p w14:paraId="15EA2BA6">
      <w:pPr>
        <w:pStyle w:val="9"/>
        <w:adjustRightInd/>
        <w:snapToGrid/>
        <w:rPr>
          <w:rFonts w:hint="eastAsia" w:ascii="宋体" w:hAnsi="宋体" w:eastAsia="宋体" w:cs="宋体"/>
          <w:color w:val="auto"/>
        </w:rPr>
      </w:pPr>
      <w:r>
        <w:rPr>
          <w:rFonts w:hint="eastAsia" w:ascii="宋体" w:hAnsi="宋体" w:eastAsia="宋体" w:cs="宋体"/>
          <w:color w:val="auto"/>
        </w:rPr>
        <w:t>3.2.5.2 源瓶为316不锈钢材质，容积≥50cm</w:t>
      </w:r>
      <w:r>
        <w:rPr>
          <w:rFonts w:hint="eastAsia" w:ascii="宋体" w:hAnsi="宋体" w:eastAsia="宋体" w:cs="宋体"/>
          <w:color w:val="auto"/>
          <w:vertAlign w:val="superscript"/>
        </w:rPr>
        <w:t>3</w:t>
      </w:r>
    </w:p>
    <w:p w14:paraId="791E4ED7">
      <w:pPr>
        <w:pStyle w:val="9"/>
        <w:adjustRightInd/>
        <w:snapToGrid/>
        <w:rPr>
          <w:rFonts w:hint="eastAsia" w:ascii="宋体" w:hAnsi="宋体" w:eastAsia="宋体" w:cs="宋体"/>
          <w:color w:val="auto"/>
        </w:rPr>
      </w:pPr>
      <w:r>
        <w:rPr>
          <w:rFonts w:hint="eastAsia" w:ascii="宋体" w:hAnsi="宋体" w:eastAsia="宋体" w:cs="宋体"/>
          <w:color w:val="auto"/>
        </w:rPr>
        <w:t>3.2.5.3 最高加热温度≥200℃，控制精度±2℃</w:t>
      </w:r>
    </w:p>
    <w:p w14:paraId="309F4687">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3.2.6 加热源2</w:t>
      </w:r>
    </w:p>
    <w:p w14:paraId="35179661">
      <w:pPr>
        <w:pStyle w:val="9"/>
        <w:adjustRightInd/>
        <w:snapToGrid/>
        <w:rPr>
          <w:rFonts w:hint="eastAsia" w:ascii="宋体" w:hAnsi="宋体" w:eastAsia="宋体" w:cs="宋体"/>
          <w:color w:val="auto"/>
        </w:rPr>
      </w:pPr>
      <w:r>
        <w:rPr>
          <w:rFonts w:hint="eastAsia" w:ascii="宋体" w:hAnsi="宋体" w:eastAsia="宋体" w:cs="宋体"/>
          <w:color w:val="auto"/>
        </w:rPr>
        <w:t>3.2.6.1 配备温控管路、高温脉冲阀门与热绝缘器；</w:t>
      </w:r>
    </w:p>
    <w:p w14:paraId="20BA6576">
      <w:pPr>
        <w:pStyle w:val="9"/>
        <w:adjustRightInd/>
        <w:snapToGrid/>
        <w:rPr>
          <w:rFonts w:hint="eastAsia" w:ascii="宋体" w:hAnsi="宋体" w:eastAsia="宋体" w:cs="宋体"/>
          <w:color w:val="auto"/>
        </w:rPr>
      </w:pPr>
      <w:r>
        <w:rPr>
          <w:rFonts w:hint="eastAsia" w:ascii="宋体" w:hAnsi="宋体" w:eastAsia="宋体" w:cs="宋体"/>
          <w:color w:val="auto"/>
        </w:rPr>
        <w:t>3.2.6.2 源瓶为316不锈钢材质，容积≥400cm</w:t>
      </w:r>
      <w:r>
        <w:rPr>
          <w:rFonts w:hint="eastAsia" w:ascii="宋体" w:hAnsi="宋体" w:eastAsia="宋体" w:cs="宋体"/>
          <w:color w:val="auto"/>
          <w:vertAlign w:val="superscript"/>
        </w:rPr>
        <w:t>3</w:t>
      </w:r>
      <w:r>
        <w:rPr>
          <w:rFonts w:hint="eastAsia" w:ascii="宋体" w:hAnsi="宋体" w:eastAsia="宋体" w:cs="宋体"/>
          <w:color w:val="auto"/>
        </w:rPr>
        <w:t>；</w:t>
      </w:r>
    </w:p>
    <w:p w14:paraId="0A16A1B7">
      <w:pPr>
        <w:pStyle w:val="9"/>
        <w:adjustRightInd/>
        <w:snapToGrid/>
        <w:rPr>
          <w:rFonts w:hint="eastAsia" w:ascii="宋体" w:hAnsi="宋体" w:eastAsia="宋体" w:cs="宋体"/>
          <w:color w:val="auto"/>
        </w:rPr>
      </w:pPr>
      <w:r>
        <w:rPr>
          <w:rFonts w:hint="eastAsia" w:ascii="宋体" w:hAnsi="宋体" w:eastAsia="宋体" w:cs="宋体"/>
          <w:color w:val="auto"/>
        </w:rPr>
        <w:t>3.2.6.3 最高加热温度≥200℃，控制精度±2℃。</w:t>
      </w:r>
    </w:p>
    <w:p w14:paraId="06751B06">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3.2.7 气体源</w:t>
      </w:r>
    </w:p>
    <w:p w14:paraId="1F2469BE">
      <w:pPr>
        <w:pStyle w:val="9"/>
        <w:adjustRightInd/>
        <w:snapToGrid/>
        <w:rPr>
          <w:rFonts w:hint="eastAsia" w:ascii="宋体" w:hAnsi="宋体" w:eastAsia="宋体" w:cs="宋体"/>
          <w:color w:val="auto"/>
        </w:rPr>
      </w:pPr>
      <w:r>
        <w:rPr>
          <w:rFonts w:hint="eastAsia" w:ascii="宋体" w:hAnsi="宋体" w:eastAsia="宋体" w:cs="宋体"/>
          <w:color w:val="auto"/>
        </w:rPr>
        <w:t>3.2.7.1 用于气体脉冲源</w:t>
      </w:r>
    </w:p>
    <w:p w14:paraId="1AEC9440">
      <w:pPr>
        <w:pStyle w:val="9"/>
        <w:adjustRightInd/>
        <w:snapToGrid/>
        <w:rPr>
          <w:rFonts w:hint="eastAsia" w:ascii="宋体" w:hAnsi="宋体" w:eastAsia="宋体" w:cs="宋体"/>
          <w:color w:val="auto"/>
        </w:rPr>
      </w:pPr>
      <w:r>
        <w:rPr>
          <w:rFonts w:hint="eastAsia" w:ascii="宋体" w:hAnsi="宋体" w:eastAsia="宋体" w:cs="宋体"/>
          <w:color w:val="auto"/>
        </w:rPr>
        <w:t>3.2.7.2 包含分别用于测量NH</w:t>
      </w:r>
      <w:r>
        <w:rPr>
          <w:rFonts w:hint="eastAsia" w:ascii="宋体" w:hAnsi="宋体" w:eastAsia="宋体" w:cs="宋体"/>
          <w:color w:val="auto"/>
          <w:vertAlign w:val="subscript"/>
        </w:rPr>
        <w:t>3</w:t>
      </w:r>
      <w:r>
        <w:rPr>
          <w:rFonts w:hint="eastAsia" w:ascii="宋体" w:hAnsi="宋体" w:eastAsia="宋体" w:cs="宋体"/>
          <w:color w:val="auto"/>
        </w:rPr>
        <w:t>气体的质量流量计、管路、计算机控制的气动三通脉冲阀</w:t>
      </w:r>
    </w:p>
    <w:p w14:paraId="54B03743">
      <w:pPr>
        <w:pStyle w:val="9"/>
        <w:ind w:firstLine="240" w:firstLineChars="100"/>
        <w:rPr>
          <w:rFonts w:hint="eastAsia" w:ascii="宋体" w:hAnsi="宋体" w:eastAsia="宋体" w:cs="宋体"/>
          <w:color w:val="auto"/>
        </w:rPr>
      </w:pPr>
      <w:r>
        <w:rPr>
          <w:rFonts w:hint="eastAsia" w:ascii="宋体" w:hAnsi="宋体" w:eastAsia="宋体" w:cs="宋体"/>
          <w:color w:val="auto"/>
        </w:rPr>
        <w:t>3.</w:t>
      </w:r>
      <w:r>
        <w:rPr>
          <w:rFonts w:ascii="宋体" w:hAnsi="宋体" w:eastAsia="宋体" w:cs="宋体"/>
          <w:color w:val="auto"/>
        </w:rPr>
        <w:t>2</w:t>
      </w:r>
      <w:r>
        <w:rPr>
          <w:rFonts w:hint="eastAsia" w:ascii="宋体" w:hAnsi="宋体" w:eastAsia="宋体" w:cs="宋体"/>
          <w:color w:val="auto"/>
        </w:rPr>
        <w:t>.8 臭氧气体源：</w:t>
      </w:r>
    </w:p>
    <w:p w14:paraId="64CD9686">
      <w:pPr>
        <w:pStyle w:val="9"/>
        <w:adjustRightInd/>
        <w:snapToGrid/>
        <w:rPr>
          <w:rFonts w:hint="eastAsia" w:ascii="宋体" w:hAnsi="宋体" w:eastAsia="宋体" w:cs="宋体"/>
          <w:color w:val="auto"/>
        </w:rPr>
      </w:pPr>
      <w:bookmarkStart w:id="1" w:name="OLE_LINK4"/>
      <w:r>
        <w:rPr>
          <w:rFonts w:hint="eastAsia" w:ascii="宋体" w:hAnsi="宋体" w:eastAsia="宋体" w:cs="宋体"/>
          <w:color w:val="auto"/>
        </w:rPr>
        <w:t>3</w:t>
      </w:r>
      <w:r>
        <w:rPr>
          <w:rFonts w:ascii="宋体" w:hAnsi="宋体" w:eastAsia="宋体" w:cs="宋体"/>
          <w:color w:val="auto"/>
        </w:rPr>
        <w:t>.2.</w:t>
      </w:r>
      <w:r>
        <w:rPr>
          <w:rFonts w:hint="eastAsia" w:ascii="宋体" w:hAnsi="宋体" w:eastAsia="宋体" w:cs="宋体"/>
          <w:color w:val="auto"/>
        </w:rPr>
        <w:t>8</w:t>
      </w:r>
      <w:r>
        <w:rPr>
          <w:rFonts w:ascii="宋体" w:hAnsi="宋体" w:eastAsia="宋体" w:cs="宋体"/>
          <w:color w:val="auto"/>
        </w:rPr>
        <w:t>.1</w:t>
      </w:r>
      <w:bookmarkEnd w:id="1"/>
      <w:r>
        <w:rPr>
          <w:rFonts w:hint="eastAsia" w:ascii="宋体" w:hAnsi="宋体" w:eastAsia="宋体" w:cs="宋体"/>
          <w:color w:val="auto"/>
        </w:rPr>
        <w:t>用于脉冲臭氧气体脉冲源；</w:t>
      </w:r>
    </w:p>
    <w:p w14:paraId="2104CF61">
      <w:pPr>
        <w:pStyle w:val="9"/>
        <w:adjustRightInd/>
        <w:snapToGrid/>
        <w:rPr>
          <w:rFonts w:hint="eastAsia" w:ascii="宋体" w:hAnsi="宋体" w:eastAsia="宋体" w:cs="宋体"/>
          <w:color w:val="auto"/>
        </w:rPr>
      </w:pPr>
      <w:r>
        <w:rPr>
          <w:rFonts w:hint="eastAsia" w:ascii="宋体" w:hAnsi="宋体" w:eastAsia="宋体" w:cs="宋体"/>
          <w:color w:val="auto"/>
        </w:rPr>
        <w:t>3</w:t>
      </w:r>
      <w:r>
        <w:rPr>
          <w:rFonts w:ascii="宋体" w:hAnsi="宋体" w:eastAsia="宋体" w:cs="宋体"/>
          <w:color w:val="auto"/>
        </w:rPr>
        <w:t>.2.</w:t>
      </w:r>
      <w:r>
        <w:rPr>
          <w:rFonts w:hint="eastAsia" w:ascii="宋体" w:hAnsi="宋体" w:eastAsia="宋体" w:cs="宋体"/>
          <w:color w:val="auto"/>
        </w:rPr>
        <w:t>8</w:t>
      </w:r>
      <w:r>
        <w:rPr>
          <w:rFonts w:ascii="宋体" w:hAnsi="宋体" w:eastAsia="宋体" w:cs="宋体"/>
          <w:color w:val="auto"/>
        </w:rPr>
        <w:t>.2</w:t>
      </w:r>
      <w:r>
        <w:rPr>
          <w:rFonts w:hint="eastAsia" w:ascii="宋体" w:hAnsi="宋体" w:eastAsia="宋体" w:cs="宋体"/>
          <w:color w:val="auto"/>
        </w:rPr>
        <w:t>包含臭氧发生器1台，分别用于测量O</w:t>
      </w:r>
      <w:r>
        <w:rPr>
          <w:rFonts w:hint="eastAsia" w:ascii="宋体" w:hAnsi="宋体" w:eastAsia="宋体" w:cs="宋体"/>
          <w:color w:val="auto"/>
          <w:vertAlign w:val="subscript"/>
        </w:rPr>
        <w:t>2</w:t>
      </w:r>
      <w:r>
        <w:rPr>
          <w:rFonts w:hint="eastAsia" w:ascii="宋体" w:hAnsi="宋体" w:eastAsia="宋体" w:cs="宋体"/>
          <w:color w:val="auto"/>
        </w:rPr>
        <w:t>气体的质量流量计、管路、计算机控制的气动三通脉冲阀。</w:t>
      </w:r>
    </w:p>
    <w:p w14:paraId="368C52CA">
      <w:pPr>
        <w:pStyle w:val="9"/>
        <w:adjustRightInd/>
        <w:snapToGrid/>
        <w:rPr>
          <w:rFonts w:ascii="宋体" w:hAnsi="宋体" w:eastAsia="宋体" w:cs="宋体"/>
          <w:color w:val="auto"/>
        </w:rPr>
      </w:pPr>
      <w:r>
        <w:rPr>
          <w:rFonts w:hint="eastAsia" w:ascii="宋体" w:hAnsi="宋体" w:eastAsia="宋体" w:cs="宋体"/>
          <w:color w:val="auto"/>
        </w:rPr>
        <w:t>3</w:t>
      </w:r>
      <w:r>
        <w:rPr>
          <w:rFonts w:ascii="宋体" w:hAnsi="宋体" w:eastAsia="宋体" w:cs="宋体"/>
          <w:color w:val="auto"/>
        </w:rPr>
        <w:t>.2.</w:t>
      </w:r>
      <w:r>
        <w:rPr>
          <w:rFonts w:hint="eastAsia" w:ascii="宋体" w:hAnsi="宋体" w:eastAsia="宋体" w:cs="宋体"/>
          <w:color w:val="auto"/>
        </w:rPr>
        <w:t>8</w:t>
      </w:r>
      <w:r>
        <w:rPr>
          <w:rFonts w:ascii="宋体" w:hAnsi="宋体" w:eastAsia="宋体" w:cs="宋体"/>
          <w:color w:val="auto"/>
        </w:rPr>
        <w:t>.3</w:t>
      </w:r>
      <w:r>
        <w:rPr>
          <w:rFonts w:hint="eastAsia" w:ascii="宋体" w:hAnsi="宋体" w:eastAsia="宋体" w:cs="宋体"/>
          <w:color w:val="auto"/>
        </w:rPr>
        <w:t>臭氧分解装置1个。</w:t>
      </w:r>
    </w:p>
    <w:p w14:paraId="1FE67FEA">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3.2.9等离子模块</w:t>
      </w:r>
    </w:p>
    <w:p w14:paraId="68183DDB">
      <w:pPr>
        <w:pStyle w:val="9"/>
        <w:adjustRightInd/>
        <w:snapToGrid/>
        <w:rPr>
          <w:rFonts w:hint="eastAsia" w:ascii="宋体" w:hAnsi="宋体" w:eastAsia="宋体" w:cs="宋体"/>
          <w:color w:val="auto"/>
        </w:rPr>
      </w:pPr>
      <w:r>
        <w:rPr>
          <w:rFonts w:hint="eastAsia" w:ascii="宋体" w:hAnsi="宋体" w:eastAsia="宋体" w:cs="宋体"/>
          <w:color w:val="auto"/>
        </w:rPr>
        <w:t>3.2.9.1 配备远程等离子模块，包括匹配网络、等离子体发生器，包括4路等离子气路</w:t>
      </w:r>
    </w:p>
    <w:p w14:paraId="46708663">
      <w:pPr>
        <w:pStyle w:val="9"/>
        <w:adjustRightInd/>
        <w:snapToGrid/>
        <w:rPr>
          <w:rFonts w:hint="eastAsia" w:ascii="宋体" w:hAnsi="宋体" w:eastAsia="宋体" w:cs="宋体"/>
          <w:color w:val="auto"/>
        </w:rPr>
      </w:pPr>
      <w:r>
        <w:rPr>
          <w:rFonts w:hint="eastAsia" w:ascii="宋体" w:hAnsi="宋体" w:eastAsia="宋体" w:cs="宋体"/>
          <w:color w:val="auto"/>
        </w:rPr>
        <w:t>3.2.9.2 每条管路配置质量流量、脉冲阀</w:t>
      </w:r>
    </w:p>
    <w:p w14:paraId="6D18F6BB">
      <w:pPr>
        <w:pStyle w:val="9"/>
        <w:adjustRightInd/>
        <w:snapToGrid/>
        <w:ind w:firstLine="240" w:firstLineChars="100"/>
        <w:rPr>
          <w:rFonts w:hint="eastAsia" w:ascii="宋体" w:hAnsi="宋体" w:eastAsia="宋体" w:cs="宋体"/>
          <w:color w:val="auto"/>
        </w:rPr>
      </w:pPr>
      <w:bookmarkStart w:id="2" w:name="OLE_LINK6"/>
      <w:r>
        <w:rPr>
          <w:rFonts w:hint="eastAsia" w:ascii="宋体" w:hAnsi="宋体" w:eastAsia="宋体" w:cs="宋体"/>
          <w:color w:val="auto"/>
        </w:rPr>
        <w:t>★</w:t>
      </w:r>
      <w:bookmarkEnd w:id="2"/>
      <w:r>
        <w:rPr>
          <w:rFonts w:hint="eastAsia" w:ascii="宋体" w:hAnsi="宋体" w:eastAsia="宋体" w:cs="宋体"/>
          <w:color w:val="auto"/>
        </w:rPr>
        <w:t>3.2.9.3 等离子ALD和热ALD共用一个腔，等离子体发生器与基底必须保持≥45cm及以上的距离；功率：50-1000W可调、频率：13.56MHz</w:t>
      </w:r>
    </w:p>
    <w:p w14:paraId="3F66956D">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3.2.10 真空系统：配备耐腐蚀真空干泵和分子泵；真空泵抽速≥1000m</w:t>
      </w:r>
      <w:r>
        <w:rPr>
          <w:rFonts w:hint="eastAsia" w:ascii="宋体" w:hAnsi="宋体" w:eastAsia="宋体" w:cs="宋体"/>
          <w:color w:val="auto"/>
          <w:vertAlign w:val="superscript"/>
        </w:rPr>
        <w:t>3</w:t>
      </w:r>
      <w:r>
        <w:rPr>
          <w:rFonts w:hint="eastAsia" w:ascii="宋体" w:hAnsi="宋体" w:eastAsia="宋体" w:cs="宋体"/>
          <w:color w:val="auto"/>
        </w:rPr>
        <w:t>/h</w:t>
      </w:r>
    </w:p>
    <w:p w14:paraId="6340D01F">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 xml:space="preserve">3.2.11半自动预真空系统: </w:t>
      </w:r>
    </w:p>
    <w:p w14:paraId="3DC4FC45">
      <w:pPr>
        <w:pStyle w:val="9"/>
        <w:adjustRightInd/>
        <w:snapToGrid/>
        <w:rPr>
          <w:rFonts w:hint="eastAsia" w:ascii="宋体" w:hAnsi="宋体" w:eastAsia="宋体" w:cs="宋体"/>
          <w:color w:val="auto"/>
        </w:rPr>
      </w:pPr>
      <w:r>
        <w:rPr>
          <w:rFonts w:hint="eastAsia" w:ascii="宋体" w:hAnsi="宋体" w:eastAsia="宋体" w:cs="宋体"/>
          <w:color w:val="auto"/>
        </w:rPr>
        <w:t>3.2.11.1具备自动传片功能，配置观察视窗、样品位置传感器、氮气放气管路、二级隔离阀等</w:t>
      </w:r>
    </w:p>
    <w:p w14:paraId="249487A6">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▲3.2.11.2传片1000片无故障。（测试方法：设备连续传片，晶圆从loadlock传输进入腔体，通氮气10s后再传回loadlock计算为1片。若不满足1000片无故障，则从恢复设备的那一刻起，重新计算)</w:t>
      </w:r>
    </w:p>
    <w:p w14:paraId="3BACD8CD">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★3.2.12工艺指标：SiN：6英寸20nm氮化硅薄膜厚度均匀性&lt;±1%（采用十字九点法在片内测量1σ不均匀性，6英寸去边3mm），单cycle沉积厚度＜0.1nm</w:t>
      </w:r>
    </w:p>
    <w:p w14:paraId="4C921FAB">
      <w:pPr>
        <w:pStyle w:val="9"/>
        <w:adjustRightInd/>
        <w:snapToGrid/>
        <w:ind w:firstLine="240" w:firstLineChars="100"/>
        <w:rPr>
          <w:rFonts w:hint="eastAsia" w:ascii="宋体" w:hAnsi="宋体" w:eastAsia="宋体" w:cs="宋体"/>
          <w:color w:val="auto"/>
        </w:rPr>
      </w:pPr>
      <w:r>
        <w:rPr>
          <w:rFonts w:hint="eastAsia" w:ascii="宋体" w:hAnsi="宋体" w:eastAsia="宋体" w:cs="宋体"/>
          <w:color w:val="auto"/>
        </w:rPr>
        <w:t>3.2.13 控制系统：</w:t>
      </w:r>
    </w:p>
    <w:p w14:paraId="4905849E">
      <w:pPr>
        <w:pStyle w:val="9"/>
        <w:adjustRightInd/>
        <w:snapToGrid/>
        <w:rPr>
          <w:rFonts w:hint="eastAsia" w:ascii="宋体" w:hAnsi="宋体" w:eastAsia="宋体" w:cs="宋体"/>
          <w:color w:val="auto"/>
        </w:rPr>
      </w:pPr>
      <w:r>
        <w:rPr>
          <w:rFonts w:hint="eastAsia" w:ascii="宋体" w:hAnsi="宋体" w:eastAsia="宋体" w:cs="宋体"/>
          <w:color w:val="auto"/>
        </w:rPr>
        <w:t>3.2.13.1 PC用于原子层沉积的操作；人性化的HMI界面，系统可用于菜单模式或手动模式</w:t>
      </w:r>
    </w:p>
    <w:p w14:paraId="5E72F062">
      <w:pPr>
        <w:pStyle w:val="9"/>
        <w:adjustRightInd/>
        <w:snapToGrid/>
        <w:rPr>
          <w:rFonts w:hint="eastAsia" w:ascii="宋体" w:hAnsi="宋体" w:eastAsia="宋体" w:cs="宋体"/>
          <w:color w:val="auto"/>
        </w:rPr>
      </w:pPr>
      <w:r>
        <w:rPr>
          <w:rFonts w:hint="eastAsia" w:ascii="宋体" w:hAnsi="宋体" w:eastAsia="宋体" w:cs="宋体"/>
          <w:color w:val="auto"/>
        </w:rPr>
        <w:t>3.2.13.2 操作界面友好，具备程序储存、读取功能，能够输出实验数据，显示24个小时内设备系统各部分参数的时间趋势图，包括各部分质量流量、温度、压强的时间趋势图，用于监测设备稳定性</w:t>
      </w:r>
    </w:p>
    <w:p w14:paraId="71E55E2B">
      <w:pPr>
        <w:pStyle w:val="9"/>
        <w:adjustRightInd/>
        <w:snapToGrid/>
        <w:rPr>
          <w:rFonts w:hint="eastAsia" w:ascii="宋体" w:hAnsi="宋体" w:eastAsia="宋体" w:cs="宋体"/>
          <w:color w:val="auto"/>
        </w:rPr>
      </w:pPr>
      <w:r>
        <w:rPr>
          <w:rFonts w:hint="eastAsia" w:ascii="宋体" w:hAnsi="宋体" w:eastAsia="宋体" w:cs="宋体"/>
          <w:color w:val="auto"/>
        </w:rPr>
        <w:t>3.2.13.3 配备紧急制动开关</w:t>
      </w:r>
    </w:p>
    <w:p w14:paraId="470DE53B">
      <w:pPr>
        <w:pStyle w:val="10"/>
        <w:spacing w:line="360" w:lineRule="auto"/>
        <w:ind w:left="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★3.2.13.4 支持配方(recipe)与参数(parameter)的导出功能（excel、txt等通用格式）。</w:t>
      </w:r>
    </w:p>
    <w:p w14:paraId="5897A96E">
      <w:pPr>
        <w:rPr>
          <w:rFonts w:hint="eastAsia" w:ascii="Times New Roman" w:hAnsi="Times New Roman" w:eastAsia="宋体" w:cs="Times New Roman"/>
          <w:color w:val="auto"/>
        </w:rPr>
      </w:pPr>
    </w:p>
    <w:p w14:paraId="1061EA94">
      <w:pPr>
        <w:widowControl/>
        <w:snapToGrid w:val="0"/>
        <w:spacing w:before="156" w:beforeLines="50" w:line="360" w:lineRule="auto"/>
        <w:rPr>
          <w:rFonts w:ascii="Times New Roman" w:hAnsi="Times New Roman" w:eastAsia="宋体" w:cs="Times New Roman"/>
          <w:b/>
          <w:color w:val="auto"/>
          <w:sz w:val="24"/>
        </w:rPr>
      </w:pPr>
      <w:r>
        <w:rPr>
          <w:rFonts w:hint="eastAsia" w:ascii="宋体" w:hAnsi="宋体" w:eastAsia="宋体" w:cs="宋体"/>
          <w:color w:val="auto"/>
          <w:sz w:val="24"/>
        </w:rPr>
        <w:t>★</w:t>
      </w:r>
      <w:r>
        <w:rPr>
          <w:rFonts w:ascii="Times New Roman" w:hAnsi="Times New Roman" w:eastAsia="宋体" w:cs="Times New Roman"/>
          <w:b/>
          <w:color w:val="auto"/>
          <w:sz w:val="24"/>
        </w:rPr>
        <w:t>4、配置清单及零配件（包括专用工具）：</w:t>
      </w:r>
    </w:p>
    <w:tbl>
      <w:tblPr>
        <w:tblStyle w:val="6"/>
        <w:tblW w:w="9067" w:type="dxa"/>
        <w:jc w:val="center"/>
        <w:tblLayout w:type="fixed"/>
        <w:tblCellMar>
          <w:top w:w="0" w:type="dxa"/>
          <w:left w:w="108" w:type="dxa"/>
          <w:bottom w:w="0" w:type="dxa"/>
          <w:right w:w="108" w:type="dxa"/>
        </w:tblCellMar>
      </w:tblPr>
      <w:tblGrid>
        <w:gridCol w:w="950"/>
        <w:gridCol w:w="6122"/>
        <w:gridCol w:w="974"/>
        <w:gridCol w:w="1021"/>
      </w:tblGrid>
      <w:tr w14:paraId="1EA411D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4ABEE20D">
            <w:pPr>
              <w:widowControl/>
              <w:snapToGrid w:val="0"/>
              <w:spacing w:before="156" w:beforeLines="50" w:line="360" w:lineRule="auto"/>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序号</w:t>
            </w:r>
          </w:p>
        </w:tc>
        <w:tc>
          <w:tcPr>
            <w:tcW w:w="6122" w:type="dxa"/>
            <w:tcBorders>
              <w:top w:val="single" w:color="auto" w:sz="4" w:space="0"/>
              <w:left w:val="nil"/>
              <w:bottom w:val="single" w:color="auto" w:sz="4" w:space="0"/>
              <w:right w:val="single" w:color="auto" w:sz="4" w:space="0"/>
            </w:tcBorders>
            <w:noWrap/>
            <w:vAlign w:val="center"/>
          </w:tcPr>
          <w:p w14:paraId="73E1C41E">
            <w:pPr>
              <w:widowControl/>
              <w:snapToGrid w:val="0"/>
              <w:spacing w:before="156" w:beforeLines="50" w:line="360" w:lineRule="auto"/>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名称</w:t>
            </w:r>
          </w:p>
        </w:tc>
        <w:tc>
          <w:tcPr>
            <w:tcW w:w="974" w:type="dxa"/>
            <w:tcBorders>
              <w:top w:val="single" w:color="auto" w:sz="4" w:space="0"/>
              <w:left w:val="nil"/>
              <w:bottom w:val="single" w:color="auto" w:sz="4" w:space="0"/>
              <w:right w:val="single" w:color="auto" w:sz="4" w:space="0"/>
            </w:tcBorders>
            <w:noWrap/>
            <w:vAlign w:val="center"/>
          </w:tcPr>
          <w:p w14:paraId="7454305A">
            <w:pPr>
              <w:widowControl/>
              <w:snapToGrid w:val="0"/>
              <w:spacing w:before="156" w:beforeLines="50" w:line="360" w:lineRule="auto"/>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单位</w:t>
            </w:r>
          </w:p>
        </w:tc>
        <w:tc>
          <w:tcPr>
            <w:tcW w:w="1021" w:type="dxa"/>
            <w:tcBorders>
              <w:top w:val="single" w:color="auto" w:sz="4" w:space="0"/>
              <w:left w:val="nil"/>
              <w:bottom w:val="single" w:color="auto" w:sz="4" w:space="0"/>
              <w:right w:val="single" w:color="auto" w:sz="4" w:space="0"/>
            </w:tcBorders>
            <w:noWrap/>
            <w:vAlign w:val="center"/>
          </w:tcPr>
          <w:p w14:paraId="075BA6A3">
            <w:pPr>
              <w:widowControl/>
              <w:snapToGrid w:val="0"/>
              <w:spacing w:before="156" w:beforeLines="50" w:line="360" w:lineRule="auto"/>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数量</w:t>
            </w:r>
          </w:p>
        </w:tc>
      </w:tr>
      <w:tr w14:paraId="0162D6EA">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C74DF5D">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p>
        </w:tc>
        <w:tc>
          <w:tcPr>
            <w:tcW w:w="6122" w:type="dxa"/>
            <w:tcBorders>
              <w:top w:val="single" w:color="auto" w:sz="4" w:space="0"/>
              <w:left w:val="single" w:color="auto" w:sz="4" w:space="0"/>
              <w:bottom w:val="single" w:color="auto" w:sz="4" w:space="0"/>
              <w:right w:val="single" w:color="auto" w:sz="4" w:space="0"/>
            </w:tcBorders>
            <w:noWrap/>
            <w:vAlign w:val="center"/>
          </w:tcPr>
          <w:p w14:paraId="38FE7A2B">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等离子增强原子层沉积系统主机</w:t>
            </w:r>
          </w:p>
        </w:tc>
        <w:tc>
          <w:tcPr>
            <w:tcW w:w="974" w:type="dxa"/>
            <w:tcBorders>
              <w:top w:val="single" w:color="auto" w:sz="4" w:space="0"/>
              <w:left w:val="single" w:color="auto" w:sz="4" w:space="0"/>
              <w:bottom w:val="single" w:color="auto" w:sz="4" w:space="0"/>
              <w:right w:val="single" w:color="auto" w:sz="4" w:space="0"/>
            </w:tcBorders>
            <w:noWrap/>
            <w:vAlign w:val="center"/>
          </w:tcPr>
          <w:p w14:paraId="60EFA3D3">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17D4D3E0">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r>
      <w:tr w14:paraId="692A4DB2">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FB31B34">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2</w:t>
            </w:r>
          </w:p>
        </w:tc>
        <w:tc>
          <w:tcPr>
            <w:tcW w:w="6122" w:type="dxa"/>
            <w:tcBorders>
              <w:top w:val="single" w:color="auto" w:sz="4" w:space="0"/>
              <w:left w:val="single" w:color="auto" w:sz="4" w:space="0"/>
              <w:bottom w:val="single" w:color="auto" w:sz="4" w:space="0"/>
              <w:right w:val="single" w:color="auto" w:sz="4" w:space="0"/>
            </w:tcBorders>
            <w:noWrap/>
            <w:vAlign w:val="center"/>
          </w:tcPr>
          <w:p w14:paraId="4D5B55F3">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液态源系统</w:t>
            </w:r>
          </w:p>
        </w:tc>
        <w:tc>
          <w:tcPr>
            <w:tcW w:w="974" w:type="dxa"/>
            <w:tcBorders>
              <w:top w:val="single" w:color="auto" w:sz="4" w:space="0"/>
              <w:left w:val="single" w:color="auto" w:sz="4" w:space="0"/>
              <w:bottom w:val="single" w:color="auto" w:sz="4" w:space="0"/>
              <w:right w:val="single" w:color="auto" w:sz="4" w:space="0"/>
            </w:tcBorders>
            <w:noWrap/>
            <w:vAlign w:val="center"/>
          </w:tcPr>
          <w:p w14:paraId="6A689E1B">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06FA435D">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r>
      <w:tr w14:paraId="653025A9">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29110267">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3</w:t>
            </w:r>
          </w:p>
        </w:tc>
        <w:tc>
          <w:tcPr>
            <w:tcW w:w="6122" w:type="dxa"/>
            <w:tcBorders>
              <w:top w:val="single" w:color="auto" w:sz="4" w:space="0"/>
              <w:left w:val="single" w:color="auto" w:sz="4" w:space="0"/>
              <w:bottom w:val="single" w:color="auto" w:sz="4" w:space="0"/>
              <w:right w:val="single" w:color="auto" w:sz="4" w:space="0"/>
            </w:tcBorders>
            <w:noWrap/>
            <w:vAlign w:val="center"/>
          </w:tcPr>
          <w:p w14:paraId="52B81BD0">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200℃加热源</w:t>
            </w:r>
          </w:p>
        </w:tc>
        <w:tc>
          <w:tcPr>
            <w:tcW w:w="974" w:type="dxa"/>
            <w:tcBorders>
              <w:top w:val="single" w:color="auto" w:sz="4" w:space="0"/>
              <w:left w:val="single" w:color="auto" w:sz="4" w:space="0"/>
              <w:bottom w:val="single" w:color="auto" w:sz="4" w:space="0"/>
              <w:right w:val="single" w:color="auto" w:sz="4" w:space="0"/>
            </w:tcBorders>
            <w:noWrap/>
            <w:vAlign w:val="center"/>
          </w:tcPr>
          <w:p w14:paraId="33167CD5">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10F38116">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r>
      <w:tr w14:paraId="52C5E528">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0A94D049">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4</w:t>
            </w:r>
          </w:p>
        </w:tc>
        <w:tc>
          <w:tcPr>
            <w:tcW w:w="6122" w:type="dxa"/>
            <w:tcBorders>
              <w:top w:val="single" w:color="auto" w:sz="4" w:space="0"/>
              <w:left w:val="single" w:color="auto" w:sz="4" w:space="0"/>
              <w:bottom w:val="single" w:color="auto" w:sz="4" w:space="0"/>
              <w:right w:val="single" w:color="auto" w:sz="4" w:space="0"/>
            </w:tcBorders>
            <w:noWrap/>
            <w:vAlign w:val="center"/>
          </w:tcPr>
          <w:p w14:paraId="69589768">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气体脉冲源</w:t>
            </w:r>
          </w:p>
        </w:tc>
        <w:tc>
          <w:tcPr>
            <w:tcW w:w="974" w:type="dxa"/>
            <w:tcBorders>
              <w:top w:val="single" w:color="auto" w:sz="4" w:space="0"/>
              <w:left w:val="single" w:color="auto" w:sz="4" w:space="0"/>
              <w:bottom w:val="single" w:color="auto" w:sz="4" w:space="0"/>
              <w:right w:val="single" w:color="auto" w:sz="4" w:space="0"/>
            </w:tcBorders>
            <w:noWrap/>
            <w:vAlign w:val="center"/>
          </w:tcPr>
          <w:p w14:paraId="524ACED1">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09EEA2A6">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r>
      <w:tr w14:paraId="500153BD">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5FC2F446">
            <w:pPr>
              <w:widowControl/>
              <w:snapToGrid w:val="0"/>
              <w:spacing w:before="156" w:beforeLines="50" w:line="360" w:lineRule="auto"/>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5</w:t>
            </w:r>
          </w:p>
        </w:tc>
        <w:tc>
          <w:tcPr>
            <w:tcW w:w="6122" w:type="dxa"/>
            <w:tcBorders>
              <w:top w:val="single" w:color="auto" w:sz="4" w:space="0"/>
              <w:left w:val="single" w:color="auto" w:sz="4" w:space="0"/>
              <w:bottom w:val="single" w:color="auto" w:sz="4" w:space="0"/>
              <w:right w:val="single" w:color="auto" w:sz="4" w:space="0"/>
            </w:tcBorders>
            <w:noWrap/>
            <w:vAlign w:val="center"/>
          </w:tcPr>
          <w:p w14:paraId="4EF8C64C">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等离子气路</w:t>
            </w:r>
          </w:p>
        </w:tc>
        <w:tc>
          <w:tcPr>
            <w:tcW w:w="974" w:type="dxa"/>
            <w:tcBorders>
              <w:top w:val="single" w:color="auto" w:sz="4" w:space="0"/>
              <w:left w:val="single" w:color="auto" w:sz="4" w:space="0"/>
              <w:bottom w:val="single" w:color="auto" w:sz="4" w:space="0"/>
              <w:right w:val="single" w:color="auto" w:sz="4" w:space="0"/>
            </w:tcBorders>
            <w:noWrap/>
            <w:vAlign w:val="center"/>
          </w:tcPr>
          <w:p w14:paraId="0CC6424A">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2FD202E5">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4</w:t>
            </w:r>
          </w:p>
        </w:tc>
      </w:tr>
      <w:tr w14:paraId="28A10B20">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507A8478">
            <w:pPr>
              <w:widowControl/>
              <w:snapToGrid w:val="0"/>
              <w:spacing w:before="156" w:beforeLines="50" w:line="360" w:lineRule="auto"/>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6</w:t>
            </w:r>
          </w:p>
        </w:tc>
        <w:tc>
          <w:tcPr>
            <w:tcW w:w="6122" w:type="dxa"/>
            <w:tcBorders>
              <w:top w:val="single" w:color="auto" w:sz="4" w:space="0"/>
              <w:left w:val="single" w:color="auto" w:sz="4" w:space="0"/>
              <w:bottom w:val="single" w:color="auto" w:sz="4" w:space="0"/>
              <w:right w:val="single" w:color="auto" w:sz="4" w:space="0"/>
            </w:tcBorders>
            <w:noWrap/>
            <w:vAlign w:val="center"/>
          </w:tcPr>
          <w:p w14:paraId="4F44CEE2">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半自动预真空系统</w:t>
            </w:r>
          </w:p>
        </w:tc>
        <w:tc>
          <w:tcPr>
            <w:tcW w:w="974" w:type="dxa"/>
            <w:tcBorders>
              <w:top w:val="single" w:color="auto" w:sz="4" w:space="0"/>
              <w:left w:val="single" w:color="auto" w:sz="4" w:space="0"/>
              <w:bottom w:val="single" w:color="auto" w:sz="4" w:space="0"/>
              <w:right w:val="single" w:color="auto" w:sz="4" w:space="0"/>
            </w:tcBorders>
            <w:noWrap/>
            <w:vAlign w:val="center"/>
          </w:tcPr>
          <w:p w14:paraId="3DB5899B">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2EE0819E">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r>
      <w:tr w14:paraId="393053D0">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0C4A1A1">
            <w:pPr>
              <w:widowControl/>
              <w:snapToGrid w:val="0"/>
              <w:spacing w:before="156" w:beforeLines="50" w:line="360" w:lineRule="auto"/>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7</w:t>
            </w:r>
          </w:p>
        </w:tc>
        <w:tc>
          <w:tcPr>
            <w:tcW w:w="6122" w:type="dxa"/>
            <w:tcBorders>
              <w:top w:val="single" w:color="auto" w:sz="4" w:space="0"/>
              <w:left w:val="single" w:color="auto" w:sz="4" w:space="0"/>
              <w:bottom w:val="single" w:color="auto" w:sz="4" w:space="0"/>
              <w:right w:val="single" w:color="auto" w:sz="4" w:space="0"/>
            </w:tcBorders>
            <w:noWrap/>
            <w:vAlign w:val="center"/>
          </w:tcPr>
          <w:p w14:paraId="739D316C">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高抽速干泵</w:t>
            </w:r>
          </w:p>
        </w:tc>
        <w:tc>
          <w:tcPr>
            <w:tcW w:w="974" w:type="dxa"/>
            <w:tcBorders>
              <w:top w:val="single" w:color="auto" w:sz="4" w:space="0"/>
              <w:left w:val="single" w:color="auto" w:sz="4" w:space="0"/>
              <w:bottom w:val="single" w:color="auto" w:sz="4" w:space="0"/>
              <w:right w:val="single" w:color="auto" w:sz="4" w:space="0"/>
            </w:tcBorders>
            <w:noWrap/>
            <w:vAlign w:val="center"/>
          </w:tcPr>
          <w:p w14:paraId="78F66903">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台</w:t>
            </w:r>
          </w:p>
        </w:tc>
        <w:tc>
          <w:tcPr>
            <w:tcW w:w="1021" w:type="dxa"/>
            <w:tcBorders>
              <w:top w:val="single" w:color="auto" w:sz="4" w:space="0"/>
              <w:left w:val="single" w:color="auto" w:sz="4" w:space="0"/>
              <w:bottom w:val="single" w:color="auto" w:sz="4" w:space="0"/>
              <w:right w:val="single" w:color="auto" w:sz="4" w:space="0"/>
            </w:tcBorders>
            <w:noWrap/>
            <w:vAlign w:val="center"/>
          </w:tcPr>
          <w:p w14:paraId="7DB4D39F">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r>
      <w:tr w14:paraId="4B84B251">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B012C14">
            <w:pPr>
              <w:widowControl/>
              <w:snapToGrid w:val="0"/>
              <w:spacing w:before="156" w:beforeLines="50" w:line="360" w:lineRule="auto"/>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8</w:t>
            </w:r>
          </w:p>
        </w:tc>
        <w:tc>
          <w:tcPr>
            <w:tcW w:w="6122" w:type="dxa"/>
            <w:tcBorders>
              <w:top w:val="single" w:color="auto" w:sz="4" w:space="0"/>
              <w:left w:val="single" w:color="auto" w:sz="4" w:space="0"/>
              <w:bottom w:val="single" w:color="auto" w:sz="4" w:space="0"/>
              <w:right w:val="single" w:color="auto" w:sz="4" w:space="0"/>
            </w:tcBorders>
            <w:noWrap/>
            <w:vAlign w:val="center"/>
          </w:tcPr>
          <w:p w14:paraId="3B0E19E0">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分子泵</w:t>
            </w:r>
          </w:p>
        </w:tc>
        <w:tc>
          <w:tcPr>
            <w:tcW w:w="974" w:type="dxa"/>
            <w:tcBorders>
              <w:top w:val="single" w:color="auto" w:sz="4" w:space="0"/>
              <w:left w:val="single" w:color="auto" w:sz="4" w:space="0"/>
              <w:bottom w:val="single" w:color="auto" w:sz="4" w:space="0"/>
              <w:right w:val="single" w:color="auto" w:sz="4" w:space="0"/>
            </w:tcBorders>
            <w:noWrap/>
            <w:vAlign w:val="center"/>
          </w:tcPr>
          <w:p w14:paraId="536C64C1">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台</w:t>
            </w:r>
          </w:p>
        </w:tc>
        <w:tc>
          <w:tcPr>
            <w:tcW w:w="1021" w:type="dxa"/>
            <w:tcBorders>
              <w:top w:val="single" w:color="auto" w:sz="4" w:space="0"/>
              <w:left w:val="single" w:color="auto" w:sz="4" w:space="0"/>
              <w:bottom w:val="single" w:color="auto" w:sz="4" w:space="0"/>
              <w:right w:val="single" w:color="auto" w:sz="4" w:space="0"/>
            </w:tcBorders>
            <w:noWrap/>
            <w:vAlign w:val="center"/>
          </w:tcPr>
          <w:p w14:paraId="3E1CE02A">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r>
      <w:tr w14:paraId="370B05F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6383C788">
            <w:pPr>
              <w:widowControl/>
              <w:snapToGrid w:val="0"/>
              <w:spacing w:before="156" w:beforeLines="50" w:line="360" w:lineRule="auto"/>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9</w:t>
            </w:r>
          </w:p>
        </w:tc>
        <w:tc>
          <w:tcPr>
            <w:tcW w:w="6122" w:type="dxa"/>
            <w:tcBorders>
              <w:top w:val="single" w:color="auto" w:sz="4" w:space="0"/>
              <w:left w:val="single" w:color="auto" w:sz="4" w:space="0"/>
              <w:bottom w:val="single" w:color="auto" w:sz="4" w:space="0"/>
              <w:right w:val="single" w:color="auto" w:sz="4" w:space="0"/>
            </w:tcBorders>
            <w:noWrap/>
            <w:vAlign w:val="center"/>
          </w:tcPr>
          <w:p w14:paraId="6A24CAAC">
            <w:pPr>
              <w:widowControl/>
              <w:snapToGrid w:val="0"/>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臭氧系统</w:t>
            </w:r>
          </w:p>
        </w:tc>
        <w:tc>
          <w:tcPr>
            <w:tcW w:w="974" w:type="dxa"/>
            <w:tcBorders>
              <w:top w:val="single" w:color="auto" w:sz="4" w:space="0"/>
              <w:left w:val="single" w:color="auto" w:sz="4" w:space="0"/>
              <w:bottom w:val="single" w:color="auto" w:sz="4" w:space="0"/>
              <w:right w:val="single" w:color="auto" w:sz="4" w:space="0"/>
            </w:tcBorders>
            <w:noWrap/>
            <w:vAlign w:val="center"/>
          </w:tcPr>
          <w:p w14:paraId="67F46E45">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32FAA807">
            <w:pPr>
              <w:widowControl/>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r>
    </w:tbl>
    <w:p w14:paraId="42B1CC5C">
      <w:pPr>
        <w:spacing w:line="360" w:lineRule="auto"/>
        <w:rPr>
          <w:rFonts w:hint="eastAsia" w:ascii="Times New Roman" w:hAnsi="Times New Roman" w:eastAsia="宋体" w:cs="Times New Roman"/>
          <w:color w:val="auto"/>
        </w:rPr>
      </w:pPr>
      <w:r>
        <w:rPr>
          <w:rFonts w:hint="eastAsia" w:ascii="Times New Roman" w:hAnsi="Times New Roman" w:eastAsia="宋体" w:cs="Times New Roman"/>
          <w:color w:val="auto"/>
        </w:rPr>
        <w:br w:type="page"/>
      </w:r>
      <w:r>
        <w:rPr>
          <w:rFonts w:hint="eastAsia" w:ascii="宋体" w:hAnsi="宋体" w:eastAsia="宋体" w:cs="宋体"/>
          <w:b/>
          <w:bCs/>
          <w:color w:val="auto"/>
          <w:sz w:val="24"/>
        </w:rPr>
        <w:t>（二）商务要求：</w:t>
      </w:r>
    </w:p>
    <w:p w14:paraId="3237BBD8">
      <w:pPr>
        <w:widowControl/>
        <w:tabs>
          <w:tab w:val="left" w:pos="8010"/>
        </w:tabs>
        <w:spacing w:line="360" w:lineRule="auto"/>
        <w:rPr>
          <w:rFonts w:ascii="宋体" w:hAnsi="宋体" w:eastAsia="宋体" w:cs="Times New Roman"/>
          <w:b/>
          <w:color w:val="auto"/>
          <w:sz w:val="24"/>
        </w:rPr>
      </w:pPr>
      <w:r>
        <w:rPr>
          <w:rFonts w:hint="eastAsia" w:ascii="宋体" w:hAnsi="宋体" w:eastAsia="宋体" w:cs="Times New Roman"/>
          <w:b/>
          <w:color w:val="auto"/>
          <w:sz w:val="24"/>
        </w:rPr>
        <w:t>1</w:t>
      </w:r>
      <w:r>
        <w:rPr>
          <w:rFonts w:ascii="宋体" w:hAnsi="宋体" w:eastAsia="宋体" w:cs="Times New Roman"/>
          <w:b/>
          <w:color w:val="auto"/>
          <w:sz w:val="24"/>
        </w:rPr>
        <w:t>.</w:t>
      </w:r>
      <w:r>
        <w:rPr>
          <w:rFonts w:hint="eastAsia" w:ascii="宋体" w:hAnsi="宋体" w:eastAsia="宋体" w:cs="Times New Roman"/>
          <w:b/>
          <w:color w:val="auto"/>
          <w:sz w:val="24"/>
        </w:rPr>
        <w:t>技术资料要求：</w:t>
      </w:r>
    </w:p>
    <w:p w14:paraId="2231C442">
      <w:pPr>
        <w:pStyle w:val="9"/>
        <w:adjustRightInd/>
        <w:snapToGrid/>
        <w:rPr>
          <w:rFonts w:hint="eastAsia" w:ascii="宋体" w:hAnsi="宋体" w:eastAsia="宋体" w:cs="宋体"/>
          <w:color w:val="auto"/>
        </w:rPr>
      </w:pPr>
      <w:r>
        <w:rPr>
          <w:rFonts w:hint="eastAsia" w:ascii="宋体" w:hAnsi="宋体" w:eastAsia="宋体" w:cs="Arial"/>
          <w:color w:val="auto"/>
        </w:rPr>
        <w:t>供应商应提供1套完整的技术资料，包括所有方案中提到的设备和控制软件的相关技术资料，主要有操作手册、使用手册、维护手册、安装手册等（电子和纸质版，一套），全套手册必须可在设备操作界面上实时方便查阅，并可以使用关键字检索。</w:t>
      </w:r>
    </w:p>
    <w:p w14:paraId="60763993">
      <w:pPr>
        <w:rPr>
          <w:rFonts w:ascii="Times New Roman" w:hAnsi="Times New Roman" w:eastAsia="宋体" w:cs="Times New Roman"/>
          <w:color w:val="auto"/>
        </w:rPr>
      </w:pPr>
    </w:p>
    <w:p w14:paraId="4D6EF969">
      <w:pPr>
        <w:widowControl/>
        <w:tabs>
          <w:tab w:val="left" w:pos="8010"/>
        </w:tabs>
        <w:spacing w:line="360" w:lineRule="auto"/>
        <w:rPr>
          <w:rFonts w:ascii="宋体" w:hAnsi="宋体" w:eastAsia="宋体" w:cs="Times New Roman"/>
          <w:b/>
          <w:color w:val="auto"/>
          <w:sz w:val="24"/>
        </w:rPr>
      </w:pPr>
      <w:r>
        <w:rPr>
          <w:rFonts w:ascii="宋体" w:hAnsi="宋体" w:eastAsia="宋体" w:cs="Times New Roman"/>
          <w:b/>
          <w:color w:val="auto"/>
          <w:sz w:val="24"/>
        </w:rPr>
        <w:t>2.</w:t>
      </w:r>
      <w:r>
        <w:rPr>
          <w:rFonts w:hint="eastAsia" w:ascii="宋体" w:hAnsi="宋体" w:eastAsia="宋体" w:cs="Times New Roman"/>
          <w:b/>
          <w:color w:val="auto"/>
          <w:sz w:val="24"/>
        </w:rPr>
        <w:t>安装、调试及验收要求：</w:t>
      </w:r>
    </w:p>
    <w:p w14:paraId="63C7B629">
      <w:pPr>
        <w:tabs>
          <w:tab w:val="left" w:pos="420"/>
          <w:tab w:val="bar" w:pos="11340"/>
        </w:tabs>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2.1 出厂检验报告：供应商在设备发货前提供到采购人，或随设备发货提供到采购人。</w:t>
      </w:r>
    </w:p>
    <w:p w14:paraId="45197844">
      <w:pPr>
        <w:tabs>
          <w:tab w:val="left" w:pos="420"/>
          <w:tab w:val="bar" w:pos="11340"/>
        </w:tabs>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2.2 设备检查和清点：</w:t>
      </w:r>
    </w:p>
    <w:p w14:paraId="21FA57AB">
      <w:pPr>
        <w:tabs>
          <w:tab w:val="left" w:pos="420"/>
          <w:tab w:val="bar" w:pos="11340"/>
        </w:tabs>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设备到达现场后，双方一起根据合同清单对设备进行开箱检查和清点，并形成经双方认可的记录。如供应商届时不派人来, 则验收结果应以采购人的清点记录为最终结果。发现短缺、破损,采购人有权要求供应商两周内补发和负责更换。</w:t>
      </w:r>
    </w:p>
    <w:p w14:paraId="3774CC30">
      <w:pPr>
        <w:tabs>
          <w:tab w:val="left" w:pos="420"/>
          <w:tab w:val="bar" w:pos="11340"/>
        </w:tabs>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2.3 设备现场安装：</w:t>
      </w:r>
    </w:p>
    <w:p w14:paraId="1B108CC2">
      <w:pPr>
        <w:tabs>
          <w:tab w:val="left" w:pos="420"/>
          <w:tab w:val="bar" w:pos="11340"/>
        </w:tabs>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现场安装应在设备检查、清点合格后开始。设备安装前，设备供应商应根据采购人现场条件设计安装方案，并经采购人认可。供应商应提供设备安装、调试、试运行所需水、电、气连接等安装过程配套条件。采购人方派相关人员给与配合，并负责提供设备安装过程所需的配套条件；设备安装、调试时间由设备供应商和采购人方协商确定。</w:t>
      </w:r>
    </w:p>
    <w:p w14:paraId="06B5AEA5">
      <w:pPr>
        <w:tabs>
          <w:tab w:val="left" w:pos="420"/>
          <w:tab w:val="bar" w:pos="11340"/>
        </w:tabs>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设备安装、调试开始后，应在4周内完成；如遇不可抗力原因需延长设备安装、调试时间，应由设备供应商和采购人协商确定。</w:t>
      </w:r>
    </w:p>
    <w:p w14:paraId="1BF31DE8">
      <w:pPr>
        <w:tabs>
          <w:tab w:val="left" w:pos="420"/>
          <w:tab w:val="bar" w:pos="11340"/>
        </w:tabs>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2.4 双方在设备安装调试后1个月内完成验收,时间由设备供应商和采购人协商确定。</w:t>
      </w:r>
    </w:p>
    <w:p w14:paraId="286DBD74">
      <w:pPr>
        <w:tabs>
          <w:tab w:val="left" w:pos="420"/>
          <w:tab w:val="bar" w:pos="11340"/>
        </w:tabs>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2.5 在采购人现场完成验收后，由采购人、供应商及相关人员依国家有关标准、合同及有关附件要求签署最终验收合格报告。</w:t>
      </w:r>
    </w:p>
    <w:p w14:paraId="35AC9842">
      <w:pPr>
        <w:tabs>
          <w:tab w:val="left" w:pos="420"/>
          <w:tab w:val="bar" w:pos="11340"/>
        </w:tabs>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2.6 由于采购人的原因，供应商不能在规定的时间内完成安装和调试，则系统安装及培训顺延，时间由采购人通知和确定。</w:t>
      </w:r>
    </w:p>
    <w:p w14:paraId="6A497989">
      <w:pPr>
        <w:tabs>
          <w:tab w:val="left" w:pos="420"/>
          <w:tab w:val="bar" w:pos="11340"/>
        </w:tabs>
        <w:spacing w:line="360" w:lineRule="auto"/>
        <w:rPr>
          <w:rFonts w:ascii="宋体" w:hAnsi="宋体" w:eastAsia="宋体" w:cs="Times New Roman"/>
          <w:color w:val="auto"/>
          <w:sz w:val="24"/>
        </w:rPr>
      </w:pPr>
      <w:r>
        <w:rPr>
          <w:rFonts w:hint="eastAsia" w:ascii="宋体" w:hAnsi="宋体" w:eastAsia="宋体" w:cs="Times New Roman"/>
          <w:color w:val="auto"/>
          <w:sz w:val="24"/>
        </w:rPr>
        <w:t>2.7 在整个验收过程中，如遇到产品本身质量问题或供应商安装操作不当引起的设备损坏，供应商应两周内解决并承担损坏赔偿。</w:t>
      </w:r>
    </w:p>
    <w:p w14:paraId="798DD9F1">
      <w:pPr>
        <w:pStyle w:val="2"/>
        <w:ind w:left="0" w:leftChars="0" w:firstLine="0" w:firstLineChars="0"/>
        <w:rPr>
          <w:rFonts w:hint="eastAsia" w:ascii="宋体" w:hAnsi="宋体" w:eastAsia="宋体" w:cs="Times New Roman"/>
          <w:color w:val="auto"/>
          <w:sz w:val="24"/>
        </w:rPr>
      </w:pPr>
      <w:r>
        <w:rPr>
          <w:rFonts w:hint="eastAsia" w:ascii="宋体" w:hAnsi="宋体" w:eastAsia="宋体" w:cs="Times New Roman"/>
          <w:color w:val="auto"/>
          <w:sz w:val="24"/>
        </w:rPr>
        <w:t>2.8 最终验收不通过，合同终止。</w:t>
      </w:r>
    </w:p>
    <w:p w14:paraId="755020A0">
      <w:pPr>
        <w:rPr>
          <w:rFonts w:ascii="Times New Roman" w:hAnsi="Times New Roman" w:eastAsia="宋体" w:cs="Times New Roman"/>
          <w:color w:val="auto"/>
        </w:rPr>
      </w:pPr>
    </w:p>
    <w:p w14:paraId="405778FE">
      <w:pPr>
        <w:widowControl/>
        <w:tabs>
          <w:tab w:val="left" w:pos="8010"/>
        </w:tabs>
        <w:spacing w:line="360" w:lineRule="auto"/>
        <w:rPr>
          <w:rFonts w:ascii="宋体" w:hAnsi="宋体" w:eastAsia="宋体" w:cs="Times New Roman"/>
          <w:b/>
          <w:color w:val="auto"/>
          <w:sz w:val="24"/>
        </w:rPr>
      </w:pPr>
      <w:r>
        <w:rPr>
          <w:rFonts w:ascii="宋体" w:hAnsi="宋体" w:eastAsia="宋体" w:cs="Times New Roman"/>
          <w:b/>
          <w:color w:val="auto"/>
          <w:sz w:val="24"/>
        </w:rPr>
        <w:t>3.</w:t>
      </w:r>
      <w:r>
        <w:rPr>
          <w:rFonts w:hint="eastAsia" w:ascii="宋体" w:hAnsi="宋体" w:eastAsia="宋体" w:cs="Times New Roman"/>
          <w:b/>
          <w:color w:val="auto"/>
          <w:sz w:val="24"/>
        </w:rPr>
        <w:t>培训要求：</w:t>
      </w:r>
    </w:p>
    <w:p w14:paraId="3B1258BC">
      <w:pPr>
        <w:tabs>
          <w:tab w:val="left" w:pos="420"/>
          <w:tab w:val="bar" w:pos="11340"/>
        </w:tabs>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供应商在到货安装调试完成后，应派出专业工程师在采购方现场提供一次系统的使用培训服务，直至采购方相关人员熟练掌握为止。质保期结束前三个月，由供应商的专业工程师提供一次上门设备检查服务以及设备操作与维护培训。具体时间由采购人决定。</w:t>
      </w:r>
    </w:p>
    <w:p w14:paraId="399F95C1">
      <w:pPr>
        <w:rPr>
          <w:rFonts w:ascii="Times New Roman" w:hAnsi="Times New Roman" w:eastAsia="宋体" w:cs="Times New Roman"/>
          <w:color w:val="auto"/>
        </w:rPr>
      </w:pPr>
    </w:p>
    <w:p w14:paraId="6C8531F6">
      <w:pPr>
        <w:widowControl/>
        <w:tabs>
          <w:tab w:val="left" w:pos="8010"/>
        </w:tabs>
        <w:spacing w:line="360" w:lineRule="auto"/>
        <w:rPr>
          <w:rFonts w:ascii="宋体" w:hAnsi="宋体" w:eastAsia="宋体" w:cs="Times New Roman"/>
          <w:b/>
          <w:color w:val="auto"/>
          <w:sz w:val="24"/>
        </w:rPr>
      </w:pPr>
      <w:r>
        <w:rPr>
          <w:rFonts w:ascii="宋体" w:hAnsi="宋体" w:eastAsia="宋体" w:cs="Times New Roman"/>
          <w:b/>
          <w:color w:val="auto"/>
          <w:sz w:val="24"/>
        </w:rPr>
        <w:t>4.</w:t>
      </w:r>
      <w:r>
        <w:rPr>
          <w:rFonts w:hint="eastAsia" w:ascii="宋体" w:hAnsi="宋体" w:eastAsia="宋体" w:cs="Times New Roman"/>
          <w:b/>
          <w:color w:val="auto"/>
          <w:sz w:val="24"/>
        </w:rPr>
        <w:t xml:space="preserve">售后及技术服务要求： </w:t>
      </w:r>
    </w:p>
    <w:p w14:paraId="4C2F99E8">
      <w:pPr>
        <w:tabs>
          <w:tab w:val="left" w:pos="420"/>
          <w:tab w:val="bar" w:pos="11340"/>
        </w:tabs>
        <w:spacing w:line="360" w:lineRule="auto"/>
        <w:rPr>
          <w:rFonts w:ascii="宋体" w:hAnsi="宋体"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1保修期：质量保证期从签署最终验收报告之日起计算，保修期不少于1年。</w:t>
      </w:r>
    </w:p>
    <w:p w14:paraId="5517A248">
      <w:pPr>
        <w:tabs>
          <w:tab w:val="left" w:pos="420"/>
          <w:tab w:val="bar" w:pos="11340"/>
        </w:tabs>
        <w:spacing w:line="360" w:lineRule="auto"/>
        <w:ind w:firstLine="240" w:firstLineChars="100"/>
        <w:rPr>
          <w:rFonts w:ascii="宋体" w:hAnsi="宋体"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1.1保修期内，一切服务费用（包括零配件的费用及运费）由供应商承担；</w:t>
      </w:r>
    </w:p>
    <w:p w14:paraId="57482107">
      <w:pPr>
        <w:tabs>
          <w:tab w:val="left" w:pos="420"/>
          <w:tab w:val="bar" w:pos="11340"/>
        </w:tabs>
        <w:spacing w:line="360" w:lineRule="auto"/>
        <w:ind w:firstLine="240" w:firstLineChars="100"/>
        <w:rPr>
          <w:rFonts w:ascii="宋体" w:hAnsi="宋体"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1.2保修期内，供应商负责设备的所有相关软件在最新版本发布后同步升级；</w:t>
      </w:r>
    </w:p>
    <w:p w14:paraId="20F1B697">
      <w:pPr>
        <w:tabs>
          <w:tab w:val="left" w:pos="420"/>
          <w:tab w:val="bar" w:pos="11340"/>
        </w:tabs>
        <w:spacing w:line="360" w:lineRule="auto"/>
        <w:ind w:firstLine="240" w:firstLineChars="100"/>
        <w:rPr>
          <w:rFonts w:hint="eastAsia" w:ascii="宋体" w:hAnsi="宋体"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1.3供应商应承诺，在保修期过后，供应商继续向采购人以最优惠费率提供及时有效的售后服务和零备件供应，供应商应承诺保证零备件供应期不少于1</w:t>
      </w:r>
      <w:r>
        <w:rPr>
          <w:rFonts w:ascii="宋体" w:hAnsi="宋体" w:eastAsia="宋体" w:cs="Times New Roman"/>
          <w:color w:val="auto"/>
          <w:sz w:val="24"/>
        </w:rPr>
        <w:t>0</w:t>
      </w:r>
      <w:r>
        <w:rPr>
          <w:rFonts w:hint="eastAsia" w:ascii="宋体" w:hAnsi="宋体" w:eastAsia="宋体" w:cs="Times New Roman"/>
          <w:color w:val="auto"/>
          <w:sz w:val="24"/>
        </w:rPr>
        <w:t>年；所更换的部件可享受顺延保修期优惠。</w:t>
      </w:r>
    </w:p>
    <w:p w14:paraId="6C7C6FCA">
      <w:pPr>
        <w:tabs>
          <w:tab w:val="left" w:pos="420"/>
          <w:tab w:val="bar" w:pos="11340"/>
        </w:tabs>
        <w:spacing w:line="360" w:lineRule="auto"/>
        <w:ind w:firstLine="240" w:firstLineChars="100"/>
        <w:rPr>
          <w:rFonts w:hint="eastAsia" w:ascii="宋体" w:hAnsi="Times New Roman" w:eastAsia="宋体" w:cs="Times New Roman"/>
          <w:color w:val="auto"/>
          <w:sz w:val="24"/>
        </w:rPr>
      </w:pPr>
      <w:r>
        <w:rPr>
          <w:rFonts w:hint="eastAsia" w:ascii="宋体" w:hAnsi="Times New Roman" w:eastAsia="宋体" w:cs="Times New Roman"/>
          <w:color w:val="auto"/>
          <w:sz w:val="24"/>
        </w:rPr>
        <w:t>4</w:t>
      </w:r>
      <w:r>
        <w:rPr>
          <w:rFonts w:ascii="宋体" w:hAnsi="Times New Roman" w:eastAsia="宋体" w:cs="Times New Roman"/>
          <w:color w:val="auto"/>
          <w:sz w:val="24"/>
        </w:rPr>
        <w:t>.</w:t>
      </w:r>
      <w:r>
        <w:rPr>
          <w:rFonts w:hint="eastAsia" w:ascii="宋体" w:hAnsi="Times New Roman" w:eastAsia="宋体" w:cs="Times New Roman"/>
          <w:color w:val="auto"/>
          <w:sz w:val="24"/>
        </w:rPr>
        <w:t>1.4保修期内,如果仪器设备发生故障，供应商要调查故障原因并修复直至满足最终验收指标和性能的要求。</w:t>
      </w:r>
    </w:p>
    <w:p w14:paraId="3AEB3D22">
      <w:pPr>
        <w:pStyle w:val="2"/>
        <w:spacing w:after="0" w:line="360" w:lineRule="auto"/>
        <w:ind w:left="0" w:leftChars="0" w:firstLine="0" w:firstLineChars="0"/>
        <w:rPr>
          <w:rFonts w:ascii="宋体" w:hAnsi="Times New Roman" w:eastAsia="宋体" w:cs="Times New Roman"/>
          <w:color w:val="auto"/>
          <w:sz w:val="24"/>
        </w:rPr>
      </w:pPr>
      <w:r>
        <w:rPr>
          <w:rFonts w:hint="eastAsia" w:ascii="宋体" w:hAnsi="Times New Roman" w:eastAsia="宋体" w:cs="Times New Roman"/>
          <w:color w:val="auto"/>
          <w:sz w:val="24"/>
        </w:rPr>
        <w:t>4.2售后服务要求：</w:t>
      </w:r>
    </w:p>
    <w:p w14:paraId="16DB2080">
      <w:pPr>
        <w:tabs>
          <w:tab w:val="left" w:pos="420"/>
          <w:tab w:val="bar" w:pos="11340"/>
        </w:tabs>
        <w:spacing w:line="360" w:lineRule="auto"/>
        <w:ind w:firstLine="240" w:firstLineChars="100"/>
        <w:rPr>
          <w:rFonts w:hint="eastAsia" w:ascii="宋体" w:hAnsi="宋体"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2.1维修响应时间：</w:t>
      </w:r>
    </w:p>
    <w:p w14:paraId="397D17C0">
      <w:pPr>
        <w:tabs>
          <w:tab w:val="left" w:pos="420"/>
          <w:tab w:val="bar" w:pos="11340"/>
        </w:tabs>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供应商接到故障报告后 4小时予以电话响应并给出方案，如无法通过电话解决故障，将在24小时内派专业工程师到现场解决问题，如有需要将在7日内派原厂工程师到现场解决问题；</w:t>
      </w:r>
    </w:p>
    <w:p w14:paraId="66F0F62D">
      <w:pPr>
        <w:tabs>
          <w:tab w:val="left" w:pos="420"/>
          <w:tab w:val="bar" w:pos="11340"/>
        </w:tabs>
        <w:spacing w:line="360" w:lineRule="auto"/>
        <w:ind w:firstLine="240" w:firstLineChars="100"/>
        <w:rPr>
          <w:rFonts w:hint="eastAsia" w:ascii="Times New Roman" w:hAnsi="Times New Roman"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2.2供应商应提供7*24小时的技术支持热线电话；</w:t>
      </w:r>
    </w:p>
    <w:p w14:paraId="1245DBC1">
      <w:pPr>
        <w:tabs>
          <w:tab w:val="left" w:pos="420"/>
          <w:tab w:val="bar" w:pos="11340"/>
        </w:tabs>
        <w:spacing w:line="360" w:lineRule="auto"/>
        <w:ind w:firstLine="240" w:firstLineChars="100"/>
        <w:rPr>
          <w:rFonts w:hint="eastAsia" w:ascii="宋体" w:hAnsi="宋体"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2.3要求供应商提供的其它技术服务内容：</w:t>
      </w:r>
    </w:p>
    <w:p w14:paraId="7837E3E9">
      <w:pPr>
        <w:tabs>
          <w:tab w:val="left" w:pos="420"/>
          <w:tab w:val="bar" w:pos="11340"/>
        </w:tabs>
        <w:spacing w:line="360" w:lineRule="auto"/>
        <w:ind w:firstLine="480" w:firstLineChars="200"/>
        <w:rPr>
          <w:rFonts w:ascii="宋体" w:hAnsi="宋体"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2.3.1供应商须保证本合同系统硬件均系原装新品；</w:t>
      </w:r>
    </w:p>
    <w:p w14:paraId="17D1C3D4">
      <w:pPr>
        <w:tabs>
          <w:tab w:val="left" w:pos="420"/>
          <w:tab w:val="bar" w:pos="11340"/>
        </w:tabs>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w:t>
      </w:r>
      <w:r>
        <w:rPr>
          <w:rFonts w:ascii="宋体" w:hAnsi="宋体" w:eastAsia="宋体" w:cs="Times New Roman"/>
          <w:color w:val="auto"/>
          <w:sz w:val="24"/>
        </w:rPr>
        <w:t>.</w:t>
      </w:r>
      <w:r>
        <w:rPr>
          <w:rFonts w:hint="eastAsia" w:ascii="宋体" w:hAnsi="宋体" w:eastAsia="宋体" w:cs="Times New Roman"/>
          <w:color w:val="auto"/>
          <w:sz w:val="24"/>
        </w:rPr>
        <w:t>2.3.2供应商须保证所提供的控制软件为正版软件，并能得到原产厂家技术支持及升级服务。</w:t>
      </w:r>
    </w:p>
    <w:p w14:paraId="4FC8775B">
      <w:pPr>
        <w:rPr>
          <w:rFonts w:ascii="Times New Roman" w:hAnsi="Times New Roman" w:eastAsia="宋体" w:cs="Times New Roman"/>
          <w:color w:val="auto"/>
        </w:rPr>
      </w:pPr>
    </w:p>
    <w:p w14:paraId="5F89E589">
      <w:pPr>
        <w:widowControl/>
        <w:tabs>
          <w:tab w:val="left" w:pos="8010"/>
        </w:tabs>
        <w:spacing w:line="360" w:lineRule="auto"/>
        <w:rPr>
          <w:rFonts w:ascii="宋体" w:hAnsi="宋体" w:eastAsia="宋体" w:cs="Times New Roman"/>
          <w:b/>
          <w:color w:val="auto"/>
          <w:sz w:val="24"/>
        </w:rPr>
      </w:pPr>
      <w:r>
        <w:rPr>
          <w:rFonts w:ascii="宋体" w:hAnsi="宋体" w:eastAsia="宋体" w:cs="Times New Roman"/>
          <w:b/>
          <w:color w:val="auto"/>
          <w:sz w:val="24"/>
        </w:rPr>
        <w:t>5.</w:t>
      </w:r>
      <w:r>
        <w:rPr>
          <w:rFonts w:hint="eastAsia" w:ascii="宋体" w:hAnsi="宋体" w:eastAsia="宋体" w:cs="Times New Roman"/>
          <w:b/>
          <w:color w:val="auto"/>
          <w:sz w:val="24"/>
        </w:rPr>
        <w:t>包装及运输要求：</w:t>
      </w:r>
    </w:p>
    <w:p w14:paraId="062EACB8">
      <w:pPr>
        <w:widowControl/>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5.1 供应商负责设备运输到交货地点。</w:t>
      </w:r>
    </w:p>
    <w:p w14:paraId="342C9C4B">
      <w:pPr>
        <w:widowControl/>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5.2 无论在何种运输方式下，供应商应保证货物包装完好无锈蚀，安全运抵目的地。应使用崭新坚固的包装（标准包装），适合于空运、海运或陆运等长途运输方式和标准；包装箱应防潮、防锈、防震、防粗暴装卸、适合气候变化；供应商应对任何由于不当包装或防护措施不利而导致的商品损坏、损失、费用增长等后果负责。</w:t>
      </w:r>
    </w:p>
    <w:p w14:paraId="6EA08608">
      <w:pPr>
        <w:rPr>
          <w:rFonts w:ascii="Times New Roman" w:hAnsi="Times New Roman" w:eastAsia="宋体" w:cs="Times New Roman"/>
          <w:color w:val="auto"/>
        </w:rPr>
      </w:pPr>
    </w:p>
    <w:p w14:paraId="75EC8901">
      <w:pPr>
        <w:widowControl/>
        <w:spacing w:line="360" w:lineRule="auto"/>
        <w:rPr>
          <w:rFonts w:ascii="宋体" w:hAnsi="宋体" w:eastAsia="宋体" w:cs="Times New Roman"/>
          <w:color w:val="auto"/>
          <w:sz w:val="24"/>
        </w:rPr>
      </w:pPr>
      <w:r>
        <w:rPr>
          <w:rFonts w:hint="eastAsia" w:ascii="宋体" w:hAnsi="宋体" w:eastAsia="宋体" w:cs="Times New Roman"/>
          <w:b/>
          <w:color w:val="auto"/>
          <w:sz w:val="24"/>
        </w:rPr>
        <w:t>6、</w:t>
      </w:r>
      <w:r>
        <w:rPr>
          <w:rFonts w:ascii="宋体" w:hAnsi="宋体" w:eastAsia="宋体" w:cs="Times New Roman"/>
          <w:b/>
          <w:color w:val="auto"/>
          <w:sz w:val="24"/>
        </w:rPr>
        <w:t>交货日期：</w:t>
      </w:r>
      <w:r>
        <w:rPr>
          <w:rFonts w:ascii="宋体" w:hAnsi="宋体" w:eastAsia="宋体" w:cs="Times New Roman"/>
          <w:color w:val="auto"/>
          <w:sz w:val="24"/>
        </w:rPr>
        <w:t>合同签订后的</w:t>
      </w:r>
      <w:r>
        <w:rPr>
          <w:rFonts w:hint="eastAsia" w:ascii="宋体" w:hAnsi="宋体" w:eastAsia="宋体" w:cs="Times New Roman"/>
          <w:color w:val="auto"/>
          <w:sz w:val="24"/>
        </w:rPr>
        <w:t>6</w:t>
      </w:r>
      <w:r>
        <w:rPr>
          <w:rFonts w:ascii="宋体" w:hAnsi="宋体" w:eastAsia="宋体" w:cs="Times New Roman"/>
          <w:color w:val="auto"/>
          <w:sz w:val="24"/>
        </w:rPr>
        <w:t>个月</w:t>
      </w:r>
      <w:r>
        <w:rPr>
          <w:rFonts w:hint="eastAsia" w:ascii="宋体" w:hAnsi="宋体" w:eastAsia="宋体" w:cs="Times New Roman"/>
          <w:color w:val="auto"/>
          <w:sz w:val="24"/>
        </w:rPr>
        <w:t>内</w:t>
      </w:r>
      <w:r>
        <w:rPr>
          <w:rFonts w:ascii="宋体" w:hAnsi="宋体" w:eastAsia="宋体" w:cs="Times New Roman"/>
          <w:color w:val="auto"/>
          <w:sz w:val="24"/>
        </w:rPr>
        <w:t>交货</w:t>
      </w:r>
    </w:p>
    <w:p w14:paraId="2F5FE554">
      <w:pPr>
        <w:rPr>
          <w:rFonts w:ascii="Times New Roman" w:hAnsi="Times New Roman" w:eastAsia="宋体" w:cs="Times New Roman"/>
          <w:color w:val="auto"/>
        </w:rPr>
      </w:pPr>
    </w:p>
    <w:p w14:paraId="0B528AF2">
      <w:pPr>
        <w:widowControl/>
        <w:spacing w:line="360" w:lineRule="auto"/>
        <w:rPr>
          <w:rFonts w:hint="eastAsia" w:ascii="宋体" w:hAnsi="宋体" w:eastAsia="宋体" w:cs="Times New Roman"/>
          <w:color w:val="auto"/>
          <w:sz w:val="24"/>
        </w:rPr>
      </w:pPr>
      <w:bookmarkStart w:id="3" w:name="OLE_LINK3"/>
      <w:r>
        <w:rPr>
          <w:rFonts w:hint="eastAsia" w:ascii="宋体" w:hAnsi="宋体" w:eastAsia="宋体" w:cs="Times New Roman"/>
          <w:b/>
          <w:color w:val="auto"/>
          <w:sz w:val="24"/>
        </w:rPr>
        <w:t>7、</w:t>
      </w:r>
      <w:r>
        <w:rPr>
          <w:rFonts w:ascii="宋体" w:hAnsi="宋体" w:eastAsia="宋体" w:cs="Times New Roman"/>
          <w:b/>
          <w:color w:val="auto"/>
          <w:sz w:val="24"/>
        </w:rPr>
        <w:t>交货地点：</w:t>
      </w:r>
      <w:bookmarkEnd w:id="3"/>
      <w:r>
        <w:rPr>
          <w:rFonts w:hint="eastAsia" w:ascii="宋体" w:hAnsi="宋体" w:eastAsia="宋体" w:cs="Times New Roman"/>
          <w:color w:val="auto"/>
          <w:sz w:val="24"/>
        </w:rPr>
        <w:t>中国科学院微电子研究所指定地点</w:t>
      </w:r>
    </w:p>
    <w:p w14:paraId="424D4403">
      <w:pPr>
        <w:rPr>
          <w:rFonts w:ascii="Times New Roman" w:hAnsi="Times New Roman" w:eastAsia="宋体" w:cs="Times New Roman"/>
          <w:color w:val="auto"/>
        </w:rPr>
      </w:pPr>
    </w:p>
    <w:p w14:paraId="0ADF6DC6">
      <w:pPr>
        <w:widowControl/>
        <w:spacing w:line="360" w:lineRule="auto"/>
        <w:rPr>
          <w:rFonts w:hint="eastAsia" w:ascii="宋体" w:hAnsi="宋体" w:eastAsia="宋体" w:cs="Times New Roman"/>
          <w:color w:val="auto"/>
          <w:sz w:val="24"/>
        </w:rPr>
      </w:pPr>
      <w:r>
        <w:rPr>
          <w:rFonts w:hint="eastAsia" w:ascii="宋体" w:hAnsi="宋体" w:eastAsia="宋体" w:cs="Times New Roman"/>
          <w:b/>
          <w:color w:val="auto"/>
          <w:sz w:val="24"/>
        </w:rPr>
        <w:t>8、执行的相关标准：</w:t>
      </w:r>
      <w:r>
        <w:rPr>
          <w:rFonts w:hint="eastAsia" w:ascii="宋体" w:hAnsi="宋体" w:eastAsia="宋体" w:cs="Times New Roman"/>
          <w:color w:val="auto"/>
          <w:sz w:val="24"/>
        </w:rPr>
        <w:t>无</w:t>
      </w:r>
    </w:p>
    <w:p w14:paraId="671E435C">
      <w:pPr>
        <w:rPr>
          <w:rFonts w:ascii="Times New Roman" w:hAnsi="Times New Roman" w:eastAsia="宋体" w:cs="Times New Roman"/>
          <w:color w:val="auto"/>
        </w:rPr>
      </w:pPr>
    </w:p>
    <w:p w14:paraId="2B629610">
      <w:pPr>
        <w:widowControl/>
        <w:spacing w:line="360" w:lineRule="auto"/>
        <w:rPr>
          <w:rFonts w:ascii="宋体" w:hAnsi="宋体" w:eastAsia="宋体" w:cs="Times New Roman"/>
          <w:b/>
          <w:color w:val="auto"/>
          <w:sz w:val="24"/>
        </w:rPr>
      </w:pPr>
      <w:r>
        <w:rPr>
          <w:rFonts w:hint="eastAsia" w:ascii="宋体" w:hAnsi="宋体" w:eastAsia="宋体" w:cs="Times New Roman"/>
          <w:b/>
          <w:color w:val="auto"/>
          <w:sz w:val="24"/>
        </w:rPr>
        <w:t>9、</w:t>
      </w:r>
      <w:r>
        <w:rPr>
          <w:rFonts w:ascii="宋体" w:hAnsi="宋体" w:eastAsia="宋体" w:cs="Times New Roman"/>
          <w:b/>
          <w:color w:val="auto"/>
          <w:sz w:val="24"/>
        </w:rPr>
        <w:t>其它</w:t>
      </w:r>
    </w:p>
    <w:p w14:paraId="1CFCF487">
      <w:pPr>
        <w:widowControl/>
        <w:spacing w:line="360" w:lineRule="auto"/>
        <w:rPr>
          <w:rFonts w:ascii="宋体" w:hAnsi="宋体" w:eastAsia="宋体" w:cs="Times New Roman"/>
          <w:color w:val="auto"/>
          <w:sz w:val="24"/>
        </w:rPr>
      </w:pPr>
      <w:r>
        <w:rPr>
          <w:rFonts w:hint="eastAsia" w:ascii="宋体" w:hAnsi="宋体" w:eastAsia="宋体" w:cs="Times New Roman"/>
          <w:color w:val="auto"/>
          <w:sz w:val="24"/>
        </w:rPr>
        <w:t>9.1</w:t>
      </w:r>
      <w:r>
        <w:rPr>
          <w:rFonts w:ascii="宋体" w:hAnsi="宋体" w:eastAsia="宋体" w:cs="Times New Roman"/>
          <w:color w:val="auto"/>
          <w:sz w:val="24"/>
        </w:rPr>
        <w:t>对仪器设备</w:t>
      </w:r>
      <w:r>
        <w:rPr>
          <w:rFonts w:hint="eastAsia" w:ascii="宋体" w:hAnsi="宋体" w:eastAsia="宋体" w:cs="Times New Roman"/>
          <w:color w:val="auto"/>
          <w:sz w:val="24"/>
        </w:rPr>
        <w:t>供应商</w:t>
      </w:r>
      <w:r>
        <w:rPr>
          <w:rFonts w:ascii="宋体" w:hAnsi="宋体" w:eastAsia="宋体" w:cs="Times New Roman"/>
          <w:color w:val="auto"/>
          <w:sz w:val="24"/>
        </w:rPr>
        <w:t>要求：</w:t>
      </w:r>
    </w:p>
    <w:p w14:paraId="29DFE35C">
      <w:pPr>
        <w:widowControl/>
        <w:spacing w:line="360" w:lineRule="auto"/>
        <w:ind w:firstLine="480" w:firstLineChars="200"/>
        <w:rPr>
          <w:rFonts w:ascii="宋体" w:hAnsi="宋体" w:eastAsia="宋体" w:cs="Times New Roman"/>
          <w:color w:val="auto"/>
          <w:sz w:val="24"/>
        </w:rPr>
      </w:pPr>
      <w:r>
        <w:rPr>
          <w:rFonts w:hint="eastAsia" w:ascii="宋体" w:hAnsi="宋体" w:eastAsia="宋体" w:cs="Times New Roman"/>
          <w:color w:val="auto"/>
          <w:sz w:val="24"/>
        </w:rPr>
        <w:t>供应商</w:t>
      </w:r>
      <w:r>
        <w:rPr>
          <w:rFonts w:ascii="宋体" w:hAnsi="宋体" w:eastAsia="宋体" w:cs="Times New Roman"/>
          <w:color w:val="auto"/>
          <w:sz w:val="24"/>
        </w:rPr>
        <w:t>应具备一定规模的科研、生产、技术支持及售后服务能力。</w:t>
      </w:r>
    </w:p>
    <w:p w14:paraId="7427BEB2">
      <w:pPr>
        <w:widowControl/>
        <w:spacing w:line="360" w:lineRule="auto"/>
        <w:ind w:firstLine="480" w:firstLineChars="200"/>
        <w:rPr>
          <w:rFonts w:ascii="宋体" w:hAnsi="宋体" w:eastAsia="宋体" w:cs="Times New Roman"/>
          <w:color w:val="auto"/>
          <w:sz w:val="24"/>
        </w:rPr>
      </w:pPr>
      <w:r>
        <w:rPr>
          <w:rFonts w:hint="eastAsia" w:ascii="宋体" w:hAnsi="宋体" w:eastAsia="宋体" w:cs="Times New Roman"/>
          <w:color w:val="auto"/>
          <w:sz w:val="24"/>
        </w:rPr>
        <w:t>供应商</w:t>
      </w:r>
      <w:r>
        <w:rPr>
          <w:rFonts w:ascii="宋体" w:hAnsi="宋体" w:eastAsia="宋体" w:cs="Times New Roman"/>
          <w:color w:val="auto"/>
          <w:sz w:val="24"/>
        </w:rPr>
        <w:t>在国内设有技术支持中心及维修中心 。</w:t>
      </w:r>
    </w:p>
    <w:p w14:paraId="4FFA56CA">
      <w:pPr>
        <w:widowControl/>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★9.2 供应商同意并保证尊重任何他方的知识产权及其它合法权益，承诺其所提供的产品或服务均不得侵犯第三方知识产权及其它合法权益，否则所引起的全部责任均应当由供应商承担。</w:t>
      </w:r>
    </w:p>
    <w:p w14:paraId="2AEFEA04">
      <w:pPr>
        <w:rPr>
          <w:rFonts w:ascii="Times New Roman" w:hAnsi="Times New Roman" w:eastAsia="宋体" w:cs="Times New Roman"/>
          <w:color w:val="auto"/>
        </w:rPr>
      </w:pPr>
    </w:p>
    <w:p w14:paraId="0EF90BB0">
      <w:pPr>
        <w:widowControl/>
        <w:tabs>
          <w:tab w:val="left" w:pos="900"/>
        </w:tabs>
        <w:spacing w:line="360" w:lineRule="auto"/>
        <w:jc w:val="left"/>
        <w:rPr>
          <w:rFonts w:hint="eastAsia" w:ascii="宋体" w:hAnsi="宋体" w:eastAsia="宋体" w:cs="宋体"/>
          <w:color w:val="auto"/>
          <w:sz w:val="24"/>
        </w:rPr>
      </w:pPr>
      <w:r>
        <w:rPr>
          <w:rFonts w:hint="eastAsia" w:ascii="宋体" w:hAnsi="宋体" w:eastAsia="宋体" w:cs="宋体"/>
          <w:b/>
          <w:bCs/>
          <w:color w:val="auto"/>
          <w:kern w:val="0"/>
          <w:sz w:val="24"/>
        </w:rPr>
        <w:t>★10、付款方式：</w:t>
      </w:r>
      <w:r>
        <w:rPr>
          <w:rFonts w:hint="eastAsia" w:ascii="宋体" w:hAnsi="宋体" w:eastAsia="宋体" w:cs="Times New Roman"/>
          <w:color w:val="auto"/>
          <w:sz w:val="24"/>
        </w:rPr>
        <w:t>到货并验收通过凭采购人加盖公章的验收报告付100%。</w:t>
      </w:r>
    </w:p>
    <w:p w14:paraId="562FA5C7">
      <w:pPr>
        <w:rPr>
          <w:rFonts w:hint="eastAsia" w:ascii="Times New Roman" w:hAnsi="Times New Roman" w:eastAsia="宋体" w:cs="Times New Roman"/>
          <w:color w:val="auto"/>
        </w:rPr>
      </w:pPr>
    </w:p>
    <w:p w14:paraId="5EBFECB2">
      <w:pPr>
        <w:widowControl/>
        <w:tabs>
          <w:tab w:val="left" w:pos="0"/>
        </w:tabs>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rPr>
        <w:t>★11</w:t>
      </w:r>
      <w:r>
        <w:rPr>
          <w:rFonts w:hint="eastAsia" w:ascii="宋体" w:hAnsi="宋体" w:eastAsia="宋体" w:cs="宋体"/>
          <w:b/>
          <w:bCs/>
          <w:color w:val="auto"/>
          <w:sz w:val="24"/>
        </w:rPr>
        <w:t>、投标报价要求：</w:t>
      </w:r>
    </w:p>
    <w:p w14:paraId="5FFB000A">
      <w:pPr>
        <w:widowControl/>
        <w:tabs>
          <w:tab w:val="left" w:pos="900"/>
        </w:tabs>
        <w:spacing w:line="360" w:lineRule="auto"/>
        <w:jc w:val="left"/>
        <w:rPr>
          <w:rFonts w:hint="eastAsia" w:ascii="宋体" w:hAnsi="宋体" w:eastAsia="宋体" w:cs="宋体"/>
          <w:color w:val="auto"/>
          <w:sz w:val="24"/>
        </w:rPr>
      </w:pPr>
      <w:r>
        <w:rPr>
          <w:rFonts w:hint="eastAsia" w:ascii="宋体" w:hAnsi="宋体" w:eastAsia="宋体" w:cs="宋体"/>
          <w:color w:val="auto"/>
          <w:sz w:val="24"/>
        </w:rPr>
        <w:t>（1）本项目不允许采购进口产品（进口产品是指通过中国海关报关验放进入中国境内且产自关境外的产品）</w:t>
      </w:r>
    </w:p>
    <w:p w14:paraId="4B779889">
      <w:pPr>
        <w:tabs>
          <w:tab w:val="left" w:pos="900"/>
        </w:tabs>
        <w:spacing w:line="360" w:lineRule="auto"/>
        <w:rPr>
          <w:rFonts w:hint="eastAsia" w:ascii="宋体" w:hAnsi="宋体" w:eastAsia="宋体" w:cs="宋体"/>
          <w:color w:val="auto"/>
          <w:sz w:val="24"/>
        </w:rPr>
      </w:pPr>
      <w:r>
        <w:rPr>
          <w:rFonts w:hint="eastAsia" w:ascii="宋体" w:hAnsi="宋体" w:eastAsia="宋体" w:cs="宋体"/>
          <w:color w:val="auto"/>
          <w:sz w:val="24"/>
        </w:rPr>
        <w:t>（2）国产产品与服务报项目现场交货人民币价。报价中需包括制造、装配和发运货物所使用的材料、部件及货物本身已支付或将支付的产品税、销售税和其它税费。</w:t>
      </w:r>
    </w:p>
    <w:p w14:paraId="732F21A2">
      <w:pPr>
        <w:tabs>
          <w:tab w:val="left" w:pos="900"/>
        </w:tabs>
        <w:spacing w:line="360" w:lineRule="auto"/>
        <w:rPr>
          <w:rFonts w:hint="eastAsia" w:ascii="宋体" w:hAnsi="宋体" w:eastAsia="宋体" w:cs="宋体"/>
          <w:color w:val="auto"/>
          <w:sz w:val="24"/>
        </w:rPr>
      </w:pPr>
      <w:r>
        <w:rPr>
          <w:rFonts w:hint="eastAsia" w:ascii="宋体" w:hAnsi="宋体" w:eastAsia="宋体" w:cs="宋体"/>
          <w:color w:val="auto"/>
          <w:sz w:val="24"/>
        </w:rPr>
        <w:t>（3）在中国境内的海关特殊监管区域内生产或加工销往境内其他地区的产品，不视为政府采购项下的进口产品，报CIP项目现场美元、欧元、英镑、日元或人民币价(不包括外贸代理费应向中华人民共和国政府缴纳的进口环节税。)投标报价如为外币，按以下公式换算为人民币，换算后的人民币价格若高于采购预算(设置最高限价的，以最高限价为准)，投标将拒绝:换算后人民币价格=投标报价(外币)x汇率(说明:汇率为开标当日中国银行总行首次发布的外币对人民币的现汇卖出价)。</w:t>
      </w:r>
    </w:p>
    <w:p w14:paraId="157042D4">
      <w:pPr>
        <w:widowControl/>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（4）上述价格的构成须按在分项报价表中格式要求详细列出。</w:t>
      </w:r>
    </w:p>
    <w:p w14:paraId="5E165D23">
      <w:pPr>
        <w:rPr>
          <w:rFonts w:hint="eastAsia" w:ascii="Times New Roman" w:hAnsi="Times New Roman" w:eastAsia="宋体" w:cs="Times New Roman"/>
          <w:color w:val="auto"/>
        </w:rPr>
      </w:pPr>
    </w:p>
    <w:p w14:paraId="1BB02E0D">
      <w:pPr>
        <w:widowControl/>
        <w:tabs>
          <w:tab w:val="left" w:pos="900"/>
        </w:tabs>
        <w:spacing w:line="360" w:lineRule="auto"/>
        <w:jc w:val="left"/>
        <w:rPr>
          <w:rFonts w:hint="eastAsia" w:ascii="宋体" w:hAnsi="宋体" w:eastAsia="宋体" w:cs="宋体"/>
          <w:b/>
          <w:bCs/>
          <w:color w:val="auto"/>
          <w:kern w:val="0"/>
          <w:sz w:val="24"/>
          <w:u w:val="single"/>
        </w:rPr>
      </w:pPr>
      <w:r>
        <w:rPr>
          <w:rFonts w:hint="eastAsia" w:ascii="宋体" w:hAnsi="宋体" w:eastAsia="宋体" w:cs="宋体"/>
          <w:b/>
          <w:bCs/>
          <w:color w:val="auto"/>
          <w:kern w:val="0"/>
          <w:sz w:val="24"/>
        </w:rPr>
        <w:t>12、是否允许采购进口产品：</w:t>
      </w:r>
      <w:r>
        <w:rPr>
          <w:rFonts w:hint="eastAsia" w:ascii="宋体" w:hAnsi="宋体" w:eastAsia="宋体" w:cs="宋体"/>
          <w:b/>
          <w:bCs/>
          <w:color w:val="auto"/>
          <w:kern w:val="0"/>
          <w:sz w:val="24"/>
          <w:u w:val="single"/>
        </w:rPr>
        <w:t xml:space="preserve">否 </w:t>
      </w:r>
    </w:p>
    <w:p w14:paraId="3AAE5A36">
      <w:pPr>
        <w:rPr>
          <w:rFonts w:hint="eastAsia" w:ascii="Times New Roman" w:hAnsi="Times New Roman" w:eastAsia="宋体" w:cs="Times New Roman"/>
          <w:color w:val="auto"/>
        </w:rPr>
      </w:pPr>
    </w:p>
    <w:p w14:paraId="0849ED0D">
      <w:pPr>
        <w:widowControl/>
        <w:tabs>
          <w:tab w:val="left" w:pos="900"/>
        </w:tabs>
        <w:spacing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13、预算金额：430万元</w:t>
      </w:r>
    </w:p>
    <w:p w14:paraId="530E8FB6">
      <w:pPr>
        <w:widowControl/>
        <w:tabs>
          <w:tab w:val="left" w:pos="900"/>
        </w:tabs>
        <w:spacing w:line="360" w:lineRule="auto"/>
        <w:ind w:firstLine="482" w:firstLineChars="200"/>
        <w:jc w:val="left"/>
      </w:pPr>
      <w:r>
        <w:rPr>
          <w:rFonts w:hint="eastAsia" w:ascii="宋体" w:hAnsi="宋体" w:eastAsia="宋体" w:cs="宋体"/>
          <w:b/>
          <w:bCs/>
          <w:color w:val="auto"/>
          <w:kern w:val="0"/>
          <w:sz w:val="24"/>
        </w:rPr>
        <w:t>最高限价：430万元</w:t>
      </w:r>
      <w:bookmarkStart w:id="4" w:name="_GoBack"/>
      <w:bookmarkEnd w:id="4"/>
    </w:p>
    <w:sectPr>
      <w:headerReference r:id="rId3" w:type="first"/>
      <w:footerReference r:id="rId5" w:type="first"/>
      <w:footerReference r:id="rId4"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AFCC">
    <w:pPr>
      <w:pStyle w:val="5"/>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76</w:t>
    </w:r>
    <w:r>
      <w:rPr>
        <w:rFonts w:ascii="Times New Roman" w:hAnsi="Times New Roman" w:eastAsia="宋体"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3392">
    <w:pPr>
      <w:pStyle w:val="5"/>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44</w:t>
    </w:r>
    <w:r>
      <w:rPr>
        <w:rFonts w:ascii="Times New Roman" w:hAnsi="Times New Roman" w:eastAsia="宋体"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EEC0">
    <w:pP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8433D"/>
    <w:rsid w:val="0FB84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next w:val="4"/>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envelope return"/>
    <w:unhideWhenUsed/>
    <w:qFormat/>
    <w:uiPriority w:val="99"/>
    <w:pPr>
      <w:widowControl w:val="0"/>
      <w:snapToGrid w:val="0"/>
      <w:jc w:val="both"/>
    </w:pPr>
    <w:rPr>
      <w:rFonts w:ascii="Arial" w:hAnsi="Arial" w:eastAsia="宋体" w:cs="Times New Roman"/>
      <w:kern w:val="2"/>
      <w:sz w:val="21"/>
      <w:szCs w:val="24"/>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8">
    <w:name w:val="Sol-702GF报告-正文-内容"/>
    <w:qFormat/>
    <w:uiPriority w:val="0"/>
    <w:pPr>
      <w:widowControl/>
      <w:spacing w:line="360" w:lineRule="auto"/>
      <w:ind w:firstLine="200" w:firstLineChars="200"/>
      <w:jc w:val="both"/>
    </w:pPr>
    <w:rPr>
      <w:rFonts w:ascii="宋体" w:hAnsi="Times New Roman" w:eastAsia="宋体" w:cs="宋体"/>
      <w:kern w:val="2"/>
      <w:sz w:val="24"/>
      <w:szCs w:val="24"/>
      <w:lang w:val="en-US" w:eastAsia="zh-CN" w:bidi="ar-SA"/>
    </w:rPr>
  </w:style>
  <w:style w:type="paragraph" w:customStyle="1" w:styleId="9">
    <w:name w:val="A正文"/>
    <w:qFormat/>
    <w:uiPriority w:val="0"/>
    <w:pPr>
      <w:widowControl w:val="0"/>
      <w:adjustRightInd w:val="0"/>
      <w:snapToGrid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10">
    <w:name w:val="List Paragraph"/>
    <w:qFormat/>
    <w:uiPriority w:val="34"/>
    <w:pPr>
      <w:widowControl w:val="0"/>
      <w:ind w:left="205" w:right="169" w:firstLine="655"/>
      <w:jc w:val="both"/>
    </w:pPr>
    <w:rPr>
      <w:rFonts w:ascii="Cambria" w:hAnsi="Cambria"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2026-05-11T07:09:00Z</dcterms:created>
  <dc:creator>NRQ</dc:creator>
  <cp:lastModifiedBy>NRQ</cp:lastModifiedBy>
  <dcterms:modified xsi:type="dcterms:W3CDTF">2026-05-11T07:09:44Z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162E1A3950964FB9A4ED8ECDFE6B340B_11</vt:lpwstr>
  </property>
  <property fmtid="{D5CDD505-2E9C-101B-9397-08002B2CF9AE}" pid="4" name="KSOTemplateDocerSaveRecord">
    <vt:lpwstr>eyJoZGlkIjoiMTIxZDcwNTViY2ZjMjRiOWYwMDk4OWZiMzNjNDVhYjMiLCJ1c2VySWQiOiIzMTk1NTE3MjgifQ==</vt:lpwstr>
  </property>
</Properties>
</file>