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ascii="宋体" w:hAnsi="宋体" w:cs="宋体"/>
          <w:color w:val="000000" w:themeColor="text1"/>
          <w:sz w:val="44"/>
          <w:szCs w:val="40"/>
          <w14:textFill>
            <w14:solidFill>
              <w14:schemeClr w14:val="tx1"/>
            </w14:solidFill>
          </w14:textFill>
        </w:rPr>
      </w:pPr>
      <w:r>
        <w:rPr>
          <w:b/>
          <w:color w:val="000000" w:themeColor="text1"/>
          <w:sz w:val="36"/>
          <w14:textFill>
            <w14:solidFill>
              <w14:schemeClr w14:val="tx1"/>
            </w14:solidFill>
          </w14:textFill>
        </w:rPr>
        <w:t>第五章 合同文本</w:t>
      </w:r>
    </w:p>
    <w:p>
      <w:pPr>
        <w:spacing w:line="360" w:lineRule="auto"/>
        <w:jc w:val="center"/>
        <w:rPr>
          <w:rFonts w:hint="eastAsia" w:ascii="宋体" w:hAnsi="宋体" w:cs="宋体"/>
          <w:color w:val="000000" w:themeColor="text1"/>
          <w:sz w:val="44"/>
          <w:szCs w:val="40"/>
          <w14:textFill>
            <w14:solidFill>
              <w14:schemeClr w14:val="tx1"/>
            </w14:solidFill>
          </w14:textFill>
        </w:rPr>
      </w:pPr>
    </w:p>
    <w:p>
      <w:pPr>
        <w:spacing w:before="156" w:beforeLines="50" w:after="156" w:afterLines="50" w:line="360" w:lineRule="auto"/>
        <w:jc w:val="center"/>
        <w:rPr>
          <w:rFonts w:hint="eastAsia" w:ascii="宋体" w:hAnsi="宋体" w:cs="宋体"/>
          <w:color w:val="000000" w:themeColor="text1"/>
          <w:sz w:val="56"/>
          <w:szCs w:val="56"/>
          <w14:textFill>
            <w14:solidFill>
              <w14:schemeClr w14:val="tx1"/>
            </w14:solidFill>
          </w14:textFill>
        </w:rPr>
      </w:pPr>
      <w:r>
        <w:rPr>
          <w:rFonts w:hint="eastAsia" w:ascii="宋体" w:hAnsi="宋体" w:cs="宋体"/>
          <w:color w:val="000000" w:themeColor="text1"/>
          <w:sz w:val="56"/>
          <w:szCs w:val="56"/>
          <w14:textFill>
            <w14:solidFill>
              <w14:schemeClr w14:val="tx1"/>
            </w14:solidFill>
          </w14:textFill>
        </w:rPr>
        <w:t>广州职业技术大学</w:t>
      </w:r>
    </w:p>
    <w:p>
      <w:pPr>
        <w:spacing w:before="156" w:beforeLines="50" w:after="156" w:afterLines="50" w:line="360" w:lineRule="auto"/>
        <w:ind w:firstLine="1560" w:firstLineChars="300"/>
        <w:rPr>
          <w:rFonts w:hint="eastAsia" w:ascii="宋体" w:hAnsi="宋体" w:cs="宋体"/>
          <w:color w:val="000000" w:themeColor="text1"/>
          <w:sz w:val="22"/>
          <w:szCs w:val="28"/>
          <w:u w:val="single"/>
          <w14:textFill>
            <w14:solidFill>
              <w14:schemeClr w14:val="tx1"/>
            </w14:solidFill>
          </w14:textFill>
        </w:rPr>
      </w:pPr>
      <w:r>
        <w:rPr>
          <w:rFonts w:hint="eastAsia" w:ascii="宋体" w:hAnsi="宋体" w:cs="宋体"/>
          <w:color w:val="000000" w:themeColor="text1"/>
          <w:sz w:val="52"/>
          <w:szCs w:val="52"/>
          <w:u w:val="single"/>
          <w14:textFill>
            <w14:solidFill>
              <w14:schemeClr w14:val="tx1"/>
            </w14:solidFill>
          </w14:textFill>
        </w:rPr>
        <w:t xml:space="preserve">                     项目</w:t>
      </w:r>
    </w:p>
    <w:p>
      <w:pPr>
        <w:spacing w:before="156" w:beforeLines="50" w:after="156" w:afterLines="50" w:line="360" w:lineRule="auto"/>
        <w:jc w:val="center"/>
        <w:rPr>
          <w:rFonts w:hint="eastAsia"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（项目编号：与中标通知书一致）</w:t>
      </w:r>
    </w:p>
    <w:p>
      <w:pPr>
        <w:jc w:val="center"/>
        <w:rPr>
          <w:rFonts w:hint="eastAsia" w:ascii="宋体" w:hAnsi="宋体" w:cs="宋体"/>
          <w:color w:val="000000" w:themeColor="text1"/>
          <w:sz w:val="52"/>
          <w:szCs w:val="48"/>
          <w14:textFill>
            <w14:solidFill>
              <w14:schemeClr w14:val="tx1"/>
            </w14:solidFill>
          </w14:textFill>
        </w:rPr>
      </w:pPr>
    </w:p>
    <w:p>
      <w:pPr>
        <w:jc w:val="center"/>
        <w:rPr>
          <w:rFonts w:hint="eastAsia" w:ascii="宋体" w:hAnsi="宋体" w:cs="宋体"/>
          <w:b/>
          <w:bCs/>
          <w:color w:val="000000" w:themeColor="text1"/>
          <w:sz w:val="52"/>
          <w:szCs w:val="52"/>
          <w14:textFill>
            <w14:solidFill>
              <w14:schemeClr w14:val="tx1"/>
            </w14:solidFill>
          </w14:textFill>
        </w:rPr>
      </w:pPr>
      <w:r>
        <w:rPr>
          <w:rFonts w:hint="eastAsia" w:ascii="宋体" w:hAnsi="宋体" w:cs="宋体"/>
          <w:b/>
          <w:bCs/>
          <w:color w:val="000000" w:themeColor="text1"/>
          <w:sz w:val="52"/>
          <w:szCs w:val="52"/>
          <w14:textFill>
            <w14:solidFill>
              <w14:schemeClr w14:val="tx1"/>
            </w14:solidFill>
          </w14:textFill>
        </w:rPr>
        <w:t>合 同 书</w:t>
      </w:r>
    </w:p>
    <w:p>
      <w:pPr>
        <w:jc w:val="left"/>
        <w:rPr>
          <w:rFonts w:hint="eastAsia" w:ascii="宋体" w:hAnsi="宋体" w:cs="宋体"/>
          <w:color w:val="000000" w:themeColor="text1"/>
          <w:sz w:val="28"/>
          <w14:textFill>
            <w14:solidFill>
              <w14:schemeClr w14:val="tx1"/>
            </w14:solidFill>
          </w14:textFill>
        </w:rPr>
      </w:pPr>
    </w:p>
    <w:p>
      <w:pPr>
        <w:jc w:val="left"/>
        <w:rPr>
          <w:rFonts w:hint="eastAsia" w:ascii="宋体" w:hAnsi="宋体" w:cs="宋体"/>
          <w:color w:val="000000" w:themeColor="text1"/>
          <w:sz w:val="36"/>
          <w:szCs w:val="32"/>
          <w14:textFill>
            <w14:solidFill>
              <w14:schemeClr w14:val="tx1"/>
            </w14:solidFill>
          </w14:textFill>
        </w:rPr>
      </w:pPr>
    </w:p>
    <w:p>
      <w:pPr>
        <w:jc w:val="left"/>
        <w:rPr>
          <w:rFonts w:hint="eastAsia" w:ascii="宋体" w:hAnsi="宋体" w:cs="宋体"/>
          <w:color w:val="000000" w:themeColor="text1"/>
          <w:sz w:val="36"/>
          <w:szCs w:val="32"/>
          <w14:textFill>
            <w14:solidFill>
              <w14:schemeClr w14:val="tx1"/>
            </w14:solidFill>
          </w14:textFill>
        </w:rPr>
      </w:pPr>
    </w:p>
    <w:p>
      <w:pPr>
        <w:ind w:left="1260" w:firstLine="420"/>
        <w:jc w:val="lef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甲方（采购人）：</w:t>
      </w:r>
      <w:r>
        <w:rPr>
          <w:rFonts w:hint="eastAsia" w:ascii="宋体" w:hAnsi="宋体" w:cs="宋体"/>
          <w:color w:val="000000" w:themeColor="text1"/>
          <w:sz w:val="28"/>
          <w:szCs w:val="28"/>
          <w:u w:val="single"/>
          <w14:textFill>
            <w14:solidFill>
              <w14:schemeClr w14:val="tx1"/>
            </w14:solidFill>
          </w14:textFill>
        </w:rPr>
        <w:t xml:space="preserve">    广州职业技术大学     </w:t>
      </w:r>
    </w:p>
    <w:p>
      <w:pPr>
        <w:ind w:left="1260" w:firstLine="420"/>
        <w:jc w:val="lef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乙方（供应商）：</w:t>
      </w:r>
      <w:r>
        <w:rPr>
          <w:rFonts w:hint="eastAsia" w:ascii="宋体" w:hAnsi="宋体" w:cs="宋体"/>
          <w:color w:val="000000" w:themeColor="text1"/>
          <w:sz w:val="28"/>
          <w:szCs w:val="28"/>
          <w:u w:val="single"/>
          <w14:textFill>
            <w14:solidFill>
              <w14:schemeClr w14:val="tx1"/>
            </w14:solidFill>
          </w14:textFill>
        </w:rPr>
        <w:t xml:space="preserve">                             </w:t>
      </w:r>
    </w:p>
    <w:p>
      <w:pPr>
        <w:ind w:left="1260" w:firstLine="420"/>
        <w:jc w:val="lef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签  约  地  点：</w:t>
      </w:r>
      <w:r>
        <w:rPr>
          <w:rFonts w:hint="eastAsia" w:ascii="宋体" w:hAnsi="宋体" w:cs="宋体"/>
          <w:color w:val="000000" w:themeColor="text1"/>
          <w:sz w:val="28"/>
          <w:szCs w:val="28"/>
          <w:u w:val="single"/>
          <w14:textFill>
            <w14:solidFill>
              <w14:schemeClr w14:val="tx1"/>
            </w14:solidFill>
          </w14:textFill>
        </w:rPr>
        <w:t xml:space="preserve">       广州市番禺区         </w:t>
      </w:r>
    </w:p>
    <w:p>
      <w:pPr>
        <w:pStyle w:val="2"/>
        <w:rPr>
          <w:color w:val="000000" w:themeColor="text1"/>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注：本合同模板中红色文字为参考提示，在合同草拟完成后，请删除。</w:t>
      </w:r>
    </w:p>
    <w:p>
      <w:pPr>
        <w:rPr>
          <w:rFonts w:hint="eastAsia" w:ascii="宋体" w:hAnsi="宋体"/>
          <w:b/>
          <w:color w:val="000000" w:themeColor="text1"/>
          <w:sz w:val="28"/>
          <w:szCs w:val="28"/>
          <w14:textFill>
            <w14:solidFill>
              <w14:schemeClr w14:val="tx1"/>
            </w14:solidFill>
          </w14:textFill>
        </w:rPr>
      </w:pPr>
    </w:p>
    <w:p>
      <w:pPr>
        <w:spacing w:line="44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甲方（采购人）：广州职业技术大学</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Hans"/>
          <w14:textFill>
            <w14:solidFill>
              <w14:schemeClr w14:val="tx1"/>
            </w14:solidFill>
          </w14:textFill>
        </w:rPr>
        <w:t>法定代表人：</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地址：广东省广州市番禺区沙湾街市良路1342号</w:t>
      </w:r>
    </w:p>
    <w:p>
      <w:pPr>
        <w:spacing w:line="440" w:lineRule="exact"/>
        <w:ind w:firstLine="420" w:firstLineChars="200"/>
        <w:rPr>
          <w:rFonts w:hint="eastAsia" w:ascii="宋体" w:hAnsi="宋体"/>
          <w:color w:val="000000" w:themeColor="text1"/>
          <w:szCs w:val="21"/>
          <w:lang w:eastAsia="zh-Hans"/>
          <w14:textFill>
            <w14:solidFill>
              <w14:schemeClr w14:val="tx1"/>
            </w14:solidFill>
          </w14:textFill>
        </w:rPr>
      </w:pP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乙方（中标人）：                    </w:t>
      </w:r>
    </w:p>
    <w:p>
      <w:pPr>
        <w:spacing w:line="440" w:lineRule="exact"/>
        <w:ind w:firstLine="420" w:firstLineChars="200"/>
        <w:rPr>
          <w:rFonts w:hint="eastAsia"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lang w:eastAsia="zh-Hans"/>
          <w14:textFill>
            <w14:solidFill>
              <w14:schemeClr w14:val="tx1"/>
            </w14:solidFill>
          </w14:textFill>
        </w:rPr>
        <w:t>法定代表人：</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p>
      <w:pPr>
        <w:spacing w:line="440" w:lineRule="exact"/>
        <w:ind w:firstLine="420" w:firstLineChars="200"/>
        <w:rPr>
          <w:rFonts w:hint="eastAsia" w:ascii="宋体" w:hAnsi="宋体"/>
          <w:color w:val="000000" w:themeColor="text1"/>
          <w:szCs w:val="21"/>
          <w14:textFill>
            <w14:solidFill>
              <w14:schemeClr w14:val="tx1"/>
            </w14:solidFill>
          </w14:textFill>
        </w:rPr>
      </w:pP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根据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项目（采购项目编号：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）的采购结果，按照《中华人民共和国政府采购法》、《中华人民共和国政府采购法实施条例》、《中华人民共和国民法典》第三编　合同的规定，</w:t>
      </w:r>
      <w:r>
        <w:rPr>
          <w:rFonts w:hint="eastAsia" w:ascii="宋体" w:hAnsi="宋体"/>
          <w:color w:val="000000" w:themeColor="text1"/>
          <w:kern w:val="28"/>
          <w:szCs w:val="21"/>
          <w14:textFill>
            <w14:solidFill>
              <w14:schemeClr w14:val="tx1"/>
            </w14:solidFill>
          </w14:textFill>
        </w:rPr>
        <w:t>经双方协商，</w:t>
      </w:r>
      <w:r>
        <w:rPr>
          <w:rFonts w:hint="eastAsia" w:ascii="宋体" w:hAnsi="宋体"/>
          <w:color w:val="000000" w:themeColor="text1"/>
          <w:szCs w:val="21"/>
          <w14:textFill>
            <w14:solidFill>
              <w14:schemeClr w14:val="tx1"/>
            </w14:solidFill>
          </w14:textFill>
        </w:rPr>
        <w:t>本着平等互利和诚实信用的原则，</w:t>
      </w:r>
      <w:r>
        <w:rPr>
          <w:rFonts w:hint="eastAsia" w:ascii="宋体" w:hAnsi="宋体"/>
          <w:color w:val="000000" w:themeColor="text1"/>
          <w:kern w:val="28"/>
          <w:szCs w:val="21"/>
          <w14:textFill>
            <w14:solidFill>
              <w14:schemeClr w14:val="tx1"/>
            </w14:solidFill>
          </w14:textFill>
        </w:rPr>
        <w:t>一致同意签订本合同如下。</w:t>
      </w:r>
    </w:p>
    <w:p>
      <w:pPr>
        <w:tabs>
          <w:tab w:val="left" w:pos="630"/>
          <w:tab w:val="left" w:pos="960"/>
        </w:tabs>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一、清单内容</w:t>
      </w:r>
      <w:r>
        <w:rPr>
          <w:rFonts w:hint="eastAsia" w:ascii="宋体" w:hAnsi="宋体"/>
          <w:bCs/>
          <w:color w:val="000000" w:themeColor="text1"/>
          <w:szCs w:val="21"/>
          <w14:textFill>
            <w14:solidFill>
              <w14:schemeClr w14:val="tx1"/>
            </w14:solidFill>
          </w14:textFill>
        </w:rPr>
        <w:t>（货物内容必须与投标文件一致。建议参照投标文件中“分项报价表”拟定）</w:t>
      </w:r>
    </w:p>
    <w:tbl>
      <w:tblPr>
        <w:tblStyle w:val="5"/>
        <w:tblW w:w="91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14"/>
        <w:gridCol w:w="3387"/>
        <w:gridCol w:w="1028"/>
        <w:gridCol w:w="1028"/>
        <w:gridCol w:w="1042"/>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709"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14"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3387"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品牌、规格型号、配置（性能参数）</w:t>
            </w:r>
          </w:p>
        </w:tc>
        <w:tc>
          <w:tcPr>
            <w:tcW w:w="1028" w:type="dxa"/>
            <w:tcBorders>
              <w:top w:val="single" w:color="auto" w:sz="4" w:space="0"/>
              <w:left w:val="single" w:color="auto" w:sz="4" w:space="0"/>
              <w:bottom w:val="single" w:color="auto" w:sz="8" w:space="0"/>
              <w:right w:val="single" w:color="auto" w:sz="4" w:space="0"/>
            </w:tcBorders>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产地</w:t>
            </w:r>
          </w:p>
        </w:tc>
        <w:tc>
          <w:tcPr>
            <w:tcW w:w="1028" w:type="dxa"/>
            <w:tcBorders>
              <w:top w:val="single" w:color="auto" w:sz="4" w:space="0"/>
              <w:left w:val="single" w:color="auto" w:sz="4" w:space="0"/>
              <w:bottom w:val="single" w:color="auto" w:sz="8"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1042" w:type="dxa"/>
            <w:tcBorders>
              <w:top w:val="single" w:color="auto" w:sz="4" w:space="0"/>
              <w:left w:val="single" w:color="auto" w:sz="4" w:space="0"/>
              <w:bottom w:val="nil"/>
              <w:right w:val="single" w:color="auto" w:sz="8"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单价(元)</w:t>
            </w:r>
          </w:p>
        </w:tc>
        <w:tc>
          <w:tcPr>
            <w:tcW w:w="868" w:type="dxa"/>
            <w:tcBorders>
              <w:top w:val="single" w:color="auto" w:sz="4" w:space="0"/>
              <w:left w:val="single" w:color="auto" w:sz="4" w:space="0"/>
              <w:bottom w:val="nil"/>
              <w:right w:val="single" w:color="auto" w:sz="8"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09"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14"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33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42" w:type="dxa"/>
            <w:tcBorders>
              <w:top w:val="single" w:color="auto" w:sz="4" w:space="0"/>
              <w:left w:val="single" w:color="auto" w:sz="4" w:space="0"/>
              <w:bottom w:val="nil"/>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868" w:type="dxa"/>
            <w:tcBorders>
              <w:top w:val="single" w:color="auto" w:sz="4" w:space="0"/>
              <w:left w:val="single" w:color="auto" w:sz="4" w:space="0"/>
              <w:bottom w:val="nil"/>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09"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14"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33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42" w:type="dxa"/>
            <w:tcBorders>
              <w:top w:val="single" w:color="auto" w:sz="4" w:space="0"/>
              <w:left w:val="single" w:color="auto" w:sz="4" w:space="0"/>
              <w:bottom w:val="nil"/>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868" w:type="dxa"/>
            <w:tcBorders>
              <w:top w:val="single" w:color="auto" w:sz="4" w:space="0"/>
              <w:left w:val="single" w:color="auto" w:sz="4" w:space="0"/>
              <w:bottom w:val="nil"/>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09"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14"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33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tcPr>
          <w:p>
            <w:pPr>
              <w:spacing w:line="360" w:lineRule="auto"/>
              <w:rPr>
                <w:rFonts w:hint="eastAsia" w:ascii="宋体" w:hAnsi="宋体"/>
                <w:color w:val="000000" w:themeColor="text1"/>
                <w:szCs w:val="21"/>
                <w14:textFill>
                  <w14:solidFill>
                    <w14:schemeClr w14:val="tx1"/>
                  </w14:solidFill>
                </w14:textFill>
              </w:rPr>
            </w:pPr>
          </w:p>
        </w:tc>
        <w:tc>
          <w:tcPr>
            <w:tcW w:w="1028" w:type="dxa"/>
            <w:tcBorders>
              <w:top w:val="single" w:color="auto" w:sz="4" w:space="0"/>
              <w:left w:val="single" w:color="auto" w:sz="4" w:space="0"/>
              <w:bottom w:val="single" w:color="auto" w:sz="8" w:space="0"/>
              <w:right w:val="single" w:color="auto" w:sz="4"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104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c>
          <w:tcPr>
            <w:tcW w:w="868"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color w:val="000000" w:themeColor="text1"/>
                <w:szCs w:val="21"/>
                <w14:textFill>
                  <w14:solidFill>
                    <w14:schemeClr w14:val="tx1"/>
                  </w14:solidFill>
                </w14:textFill>
              </w:rPr>
            </w:pPr>
          </w:p>
        </w:tc>
      </w:tr>
    </w:tbl>
    <w:p>
      <w:pPr>
        <w:pStyle w:val="8"/>
        <w:ind w:firstLine="420"/>
        <w:rPr>
          <w:color w:val="000000" w:themeColor="text1"/>
          <w14:textFill>
            <w14:solidFill>
              <w14:schemeClr w14:val="tx1"/>
            </w14:solidFill>
          </w14:textFill>
        </w:rPr>
      </w:pP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pStyle w:val="3"/>
        <w:spacing w:line="440" w:lineRule="exact"/>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1.合同金额为人民币（大写）：_________________元整（￥_______________元）。</w:t>
      </w:r>
    </w:p>
    <w:p>
      <w:pPr>
        <w:pStyle w:val="3"/>
        <w:spacing w:line="440" w:lineRule="exact"/>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合同总额包括乙方设计（如有）、购置、安装、货物及随机零配件、标配工具、运输保险、装卸、调试、培训辅导、质保期售后服务、全额含税发票、雇员费用、合同实施过程中应预见和不可预见费用等，甲方无需另行支付其他任何费用。</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b/>
          <w:color w:val="000000" w:themeColor="text1"/>
          <w:szCs w:val="21"/>
          <w:lang w:eastAsia="zh-Hans"/>
          <w14:textFill>
            <w14:solidFill>
              <w14:schemeClr w14:val="tx1"/>
            </w14:solidFill>
          </w14:textFill>
        </w:rPr>
        <w:t>货物</w:t>
      </w:r>
      <w:r>
        <w:rPr>
          <w:rFonts w:hint="eastAsia" w:ascii="宋体" w:hAnsi="宋体"/>
          <w:b/>
          <w:color w:val="000000" w:themeColor="text1"/>
          <w:szCs w:val="21"/>
          <w14:textFill>
            <w14:solidFill>
              <w14:schemeClr w14:val="tx1"/>
            </w14:solidFill>
          </w14:textFill>
        </w:rPr>
        <w:t>要求</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1.货物为全新产品，无侵权行为、表面无划损、无任何缺陷隐患，在中国境内可安全合法使用。</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2.交付</w:t>
      </w:r>
      <w:r>
        <w:rPr>
          <w:rFonts w:hint="eastAsia" w:ascii="宋体" w:hAnsi="宋体"/>
          <w:color w:val="000000" w:themeColor="text1"/>
          <w:szCs w:val="21"/>
          <w:lang w:eastAsia="zh-Hans"/>
          <w14:textFill>
            <w14:solidFill>
              <w14:schemeClr w14:val="tx1"/>
            </w14:solidFill>
          </w14:textFill>
        </w:rPr>
        <w:t>验收标准的先后</w:t>
      </w:r>
      <w:r>
        <w:rPr>
          <w:rFonts w:hint="eastAsia" w:ascii="宋体" w:hAnsi="宋体"/>
          <w:color w:val="000000" w:themeColor="text1"/>
          <w:szCs w:val="21"/>
          <w:lang w:val="en-GB"/>
          <w14:textFill>
            <w14:solidFill>
              <w14:schemeClr w14:val="tx1"/>
            </w14:solidFill>
          </w14:textFill>
        </w:rPr>
        <w:t>次序为：</w:t>
      </w:r>
      <w:r>
        <w:rPr>
          <w:rFonts w:hint="eastAsia" w:ascii="宋体" w:hAnsi="宋体"/>
          <w:color w:val="000000" w:themeColor="text1"/>
          <w:szCs w:val="21"/>
          <w14:textFill>
            <w14:solidFill>
              <w14:schemeClr w14:val="tx1"/>
            </w14:solidFill>
          </w14:textFill>
        </w:rPr>
        <w:t>①符合采购文件和响应承诺中甲方认可</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且不低于</w:t>
      </w:r>
      <w:r>
        <w:rPr>
          <w:rFonts w:hint="eastAsia" w:ascii="宋体" w:hAnsi="宋体"/>
          <w:color w:val="000000" w:themeColor="text1"/>
          <w:szCs w:val="21"/>
          <w14:textFill>
            <w14:solidFill>
              <w14:schemeClr w14:val="tx1"/>
            </w14:solidFill>
          </w14:textFill>
        </w:rPr>
        <w:t>②的合理最佳配置、参数及各项要求；②符合中华人民共和国国家安全质量标准、环保标准或行业标准；③货物来源国官方标准。</w:t>
      </w:r>
    </w:p>
    <w:p>
      <w:pPr>
        <w:tabs>
          <w:tab w:val="left" w:pos="735"/>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3.货物为未启封全新包装，具出厂合格证，序列号、包装箱号与出厂批号一致，并可追索查阅。</w:t>
      </w:r>
    </w:p>
    <w:p>
      <w:pPr>
        <w:tabs>
          <w:tab w:val="left" w:pos="36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4.乙方应将</w:t>
      </w:r>
      <w:r>
        <w:rPr>
          <w:rFonts w:hint="eastAsia" w:ascii="宋体" w:hAnsi="宋体"/>
          <w:color w:val="000000" w:themeColor="text1"/>
          <w:szCs w:val="21"/>
          <w:lang w:eastAsia="zh-Hans"/>
          <w14:textFill>
            <w14:solidFill>
              <w14:schemeClr w14:val="tx1"/>
            </w14:solidFill>
          </w14:textFill>
        </w:rPr>
        <w:t>关键货物</w:t>
      </w:r>
      <w:r>
        <w:rPr>
          <w:rFonts w:hint="eastAsia" w:ascii="宋体" w:hAnsi="宋体"/>
          <w:color w:val="000000" w:themeColor="text1"/>
          <w:szCs w:val="21"/>
          <w14:textFill>
            <w14:solidFill>
              <w14:schemeClr w14:val="tx1"/>
            </w14:solidFill>
          </w14:textFill>
        </w:rPr>
        <w:t>、核心产品的用户手册、保修手册、有关单证资料及配备件、随机工具等交付给甲方，使用操作及安全须知等重要资料应附有中文说明。</w:t>
      </w:r>
    </w:p>
    <w:p>
      <w:pPr>
        <w:pStyle w:val="8"/>
        <w:spacing w:line="44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r>
        <w:rPr>
          <w:rFonts w:hint="eastAsia" w:ascii="宋体" w:hAnsi="宋体"/>
          <w:color w:val="000000" w:themeColor="text1"/>
          <w:lang w:eastAsia="zh-Hans"/>
          <w14:textFill>
            <w14:solidFill>
              <w14:schemeClr w14:val="tx1"/>
            </w14:solidFill>
          </w14:textFill>
        </w:rPr>
        <w:t>.其他要求</w:t>
      </w:r>
      <w:r>
        <w:rPr>
          <w:rFonts w:ascii="宋体" w:hAnsi="宋体"/>
          <w:color w:val="000000" w:themeColor="text1"/>
          <w:lang w:eastAsia="zh-Hans"/>
          <w14:textFill>
            <w14:solidFill>
              <w14:schemeClr w14:val="tx1"/>
            </w14:solidFill>
          </w14:textFill>
        </w:rPr>
        <w:t>：</w:t>
      </w:r>
      <w:r>
        <w:rPr>
          <w:rFonts w:ascii="宋体" w:hAnsi="宋体"/>
          <w:color w:val="000000" w:themeColor="text1"/>
          <w:u w:val="single"/>
          <w:lang w:eastAsia="zh-Hans"/>
          <w14:textFill>
            <w14:solidFill>
              <w14:schemeClr w14:val="tx1"/>
            </w14:solidFill>
          </w14:textFill>
        </w:rPr>
        <w:tab/>
      </w:r>
      <w:r>
        <w:rPr>
          <w:rFonts w:ascii="宋体" w:hAnsi="宋体"/>
          <w:color w:val="000000" w:themeColor="text1"/>
          <w:u w:val="single"/>
          <w:lang w:eastAsia="zh-Hans"/>
          <w14:textFill>
            <w14:solidFill>
              <w14:schemeClr w14:val="tx1"/>
            </w14:solidFill>
          </w14:textFill>
        </w:rPr>
        <w:tab/>
      </w:r>
      <w:r>
        <w:rPr>
          <w:rFonts w:ascii="宋体" w:hAnsi="宋体"/>
          <w:color w:val="000000" w:themeColor="text1"/>
          <w:u w:val="single"/>
          <w:lang w:eastAsia="zh-Hans"/>
          <w14:textFill>
            <w14:solidFill>
              <w14:schemeClr w14:val="tx1"/>
            </w14:solidFill>
          </w14:textFill>
        </w:rPr>
        <w:tab/>
      </w:r>
      <w:r>
        <w:rPr>
          <w:rFonts w:ascii="宋体" w:hAnsi="宋体"/>
          <w:color w:val="000000" w:themeColor="text1"/>
          <w:u w:val="single"/>
          <w:lang w:eastAsia="zh-Hans"/>
          <w14:textFill>
            <w14:solidFill>
              <w14:schemeClr w14:val="tx1"/>
            </w14:solidFill>
          </w14:textFill>
        </w:rPr>
        <w:tab/>
      </w:r>
      <w:r>
        <w:rPr>
          <w:rFonts w:ascii="宋体" w:hAnsi="宋体"/>
          <w:color w:val="000000" w:themeColor="text1"/>
          <w:lang w:eastAsia="zh-Hans"/>
          <w14:textFill>
            <w14:solidFill>
              <w14:schemeClr w14:val="tx1"/>
            </w14:solidFill>
          </w14:textFill>
        </w:rPr>
        <w:t>。</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四、交货期、交货方式及交货地点</w:t>
      </w:r>
      <w:r>
        <w:rPr>
          <w:rFonts w:hint="eastAsia" w:ascii="宋体" w:hAnsi="宋体"/>
          <w:bCs/>
          <w:color w:val="000000" w:themeColor="text1"/>
          <w:szCs w:val="21"/>
          <w14:textFill>
            <w14:solidFill>
              <w14:schemeClr w14:val="tx1"/>
            </w14:solidFill>
          </w14:textFill>
        </w:rPr>
        <w:t>（交货期、交货方式、交货地点均应与投标文件中响应条款一致。）</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1.交货期：</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eastAsia="zh-Hans"/>
          <w14:textFill>
            <w14:solidFill>
              <w14:schemeClr w14:val="tx1"/>
            </w14:solidFill>
          </w14:textFill>
        </w:rPr>
        <w:t>年</w:t>
      </w:r>
      <w:r>
        <w:rPr>
          <w:rFonts w:ascii="宋体" w:hAnsi="宋体"/>
          <w:color w:val="000000" w:themeColor="text1"/>
          <w:szCs w:val="21"/>
          <w:lang w:eastAsia="zh-Hans"/>
          <w14:textFill>
            <w14:solidFill>
              <w14:schemeClr w14:val="tx1"/>
            </w14:solidFill>
          </w14:textFill>
        </w:rPr>
        <w:t xml:space="preserve">   </w:t>
      </w:r>
      <w:r>
        <w:rPr>
          <w:rFonts w:hint="eastAsia" w:ascii="宋体" w:hAnsi="宋体"/>
          <w:color w:val="000000" w:themeColor="text1"/>
          <w:szCs w:val="21"/>
          <w:lang w:eastAsia="zh-Hans"/>
          <w14:textFill>
            <w14:solidFill>
              <w14:schemeClr w14:val="tx1"/>
            </w14:solidFill>
          </w14:textFill>
        </w:rPr>
        <w:t>月</w:t>
      </w:r>
      <w:r>
        <w:rPr>
          <w:rFonts w:ascii="宋体" w:hAnsi="宋体"/>
          <w:color w:val="000000" w:themeColor="text1"/>
          <w:szCs w:val="21"/>
          <w:lang w:eastAsia="zh-Hans"/>
          <w14:textFill>
            <w14:solidFill>
              <w14:schemeClr w14:val="tx1"/>
            </w14:solidFill>
          </w14:textFill>
        </w:rPr>
        <w:t xml:space="preserve">   </w:t>
      </w:r>
      <w:r>
        <w:rPr>
          <w:rFonts w:hint="eastAsia" w:ascii="宋体" w:hAnsi="宋体"/>
          <w:color w:val="000000" w:themeColor="text1"/>
          <w:szCs w:val="21"/>
          <w:lang w:eastAsia="zh-Hans"/>
          <w14:textFill>
            <w14:solidFill>
              <w14:schemeClr w14:val="tx1"/>
            </w14:solidFill>
          </w14:textFill>
        </w:rPr>
        <w:t>日之前交货</w:t>
      </w:r>
      <w:r>
        <w:rPr>
          <w:rFonts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并</w:t>
      </w:r>
      <w:r>
        <w:rPr>
          <w:rFonts w:hint="eastAsia" w:ascii="宋体" w:hAnsi="宋体"/>
          <w:color w:val="000000" w:themeColor="text1"/>
          <w:szCs w:val="21"/>
          <w14:textFill>
            <w14:solidFill>
              <w14:schemeClr w14:val="tx1"/>
            </w14:solidFill>
          </w14:textFill>
        </w:rPr>
        <w:t>按</w:t>
      </w:r>
      <w:r>
        <w:rPr>
          <w:rFonts w:hint="eastAsia" w:ascii="宋体" w:hAnsi="宋体"/>
          <w:color w:val="000000" w:themeColor="text1"/>
          <w:szCs w:val="21"/>
          <w:lang w:eastAsia="zh-Hans"/>
          <w14:textFill>
            <w14:solidFill>
              <w14:schemeClr w14:val="tx1"/>
            </w14:solidFill>
          </w14:textFill>
        </w:rPr>
        <w:t>甲方</w:t>
      </w:r>
      <w:r>
        <w:rPr>
          <w:rFonts w:hint="eastAsia" w:ascii="宋体" w:hAnsi="宋体"/>
          <w:color w:val="000000" w:themeColor="text1"/>
          <w:szCs w:val="21"/>
          <w14:textFill>
            <w14:solidFill>
              <w14:schemeClr w14:val="tx1"/>
            </w14:solidFill>
          </w14:textFill>
        </w:rPr>
        <w:t>要求完成安装、调试及验收。</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2.交货方式：详见采购（招标）文件要求。</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3.交货地点：甲方指定地点。</w:t>
      </w:r>
    </w:p>
    <w:p>
      <w:pPr>
        <w:spacing w:line="44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五、付款方式</w:t>
      </w:r>
      <w:r>
        <w:rPr>
          <w:rFonts w:hint="eastAsia" w:ascii="宋体" w:hAnsi="宋体"/>
          <w:bCs/>
          <w:color w:val="000000" w:themeColor="text1"/>
          <w:szCs w:val="21"/>
          <w14:textFill>
            <w14:solidFill>
              <w14:schemeClr w14:val="tx1"/>
            </w14:solidFill>
          </w14:textFill>
        </w:rPr>
        <w:t>（付款方式中付款比例、付款时间必须与招、投标文件中约定一致。）</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1.合同生效且财政资金到位后5个工作日内，甲方支付给乙方合同总价的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2.乙方按约定供货及完成安装调试，并通过甲方验收合格后5个工作日内，甲方支付给乙方合同总价的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3.其他约定的付款方式：                               。</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甲方付款前，乙方应提供等额的正规发票以便甲方办理支付手续，否则，甲方有权延期支付相应费用并不视为违约。甲方在约定的付款时间内办理支付手续即视为甲方办理完毕付款。由于资金支付流程导致付款迟延的，不视为甲方违约。</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六、安装与调试</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乙方必须依照采购文件的要求和投标文件的承诺，将</w:t>
      </w:r>
      <w:r>
        <w:rPr>
          <w:rFonts w:hint="eastAsia" w:ascii="宋体" w:hAnsi="宋体"/>
          <w:color w:val="000000" w:themeColor="text1"/>
          <w:szCs w:val="21"/>
          <w:lang w:eastAsia="zh-Hans"/>
          <w14:textFill>
            <w14:solidFill>
              <w14:schemeClr w14:val="tx1"/>
            </w14:solidFill>
          </w14:textFill>
        </w:rPr>
        <w:t>货物</w:t>
      </w:r>
      <w:r>
        <w:rPr>
          <w:rFonts w:hint="eastAsia" w:ascii="宋体" w:hAnsi="宋体"/>
          <w:color w:val="000000" w:themeColor="text1"/>
          <w:szCs w:val="21"/>
          <w14:textFill>
            <w14:solidFill>
              <w14:schemeClr w14:val="tx1"/>
            </w14:solidFill>
          </w14:textFill>
        </w:rPr>
        <w:t>安装并调试至正常运行的最佳状态。</w:t>
      </w:r>
    </w:p>
    <w:p>
      <w:pPr>
        <w:spacing w:line="440" w:lineRule="exact"/>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七、验收</w:t>
      </w:r>
    </w:p>
    <w:p>
      <w:pPr>
        <w:tabs>
          <w:tab w:val="left" w:pos="900"/>
        </w:tabs>
        <w:spacing w:line="440" w:lineRule="exact"/>
        <w:ind w:firstLine="420" w:firstLineChars="200"/>
        <w:rPr>
          <w:rFonts w:hint="eastAsia"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验收步骤和具体验收要求如下</w:t>
      </w:r>
      <w:r>
        <w:rPr>
          <w:rFonts w:ascii="宋体" w:hAnsi="宋体"/>
          <w:color w:val="000000" w:themeColor="text1"/>
          <w:szCs w:val="21"/>
          <w:lang w:eastAsia="zh-Hans"/>
          <w14:textFill>
            <w14:solidFill>
              <w14:schemeClr w14:val="tx1"/>
            </w14:solidFill>
          </w14:textFill>
        </w:rPr>
        <w:t>：</w:t>
      </w:r>
    </w:p>
    <w:p>
      <w:pPr>
        <w:tabs>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p>
      <w:pPr>
        <w:tabs>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p>
      <w:pPr>
        <w:tabs>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14:textFill>
            <w14:solidFill>
              <w14:schemeClr w14:val="tx1"/>
            </w14:solidFill>
          </w14:textFill>
        </w:rPr>
        <w:t>甲方组</w:t>
      </w:r>
      <w:r>
        <w:rPr>
          <w:rFonts w:hint="eastAsia" w:ascii="宋体" w:hAnsi="宋体"/>
          <w:color w:val="000000" w:themeColor="text1"/>
          <w:szCs w:val="21"/>
          <w:lang w:eastAsia="zh-Hans"/>
          <w14:textFill>
            <w14:solidFill>
              <w14:schemeClr w14:val="tx1"/>
            </w14:solidFill>
          </w14:textFill>
        </w:rPr>
        <w:t>建</w:t>
      </w:r>
      <w:r>
        <w:rPr>
          <w:rFonts w:hint="eastAsia" w:ascii="宋体" w:hAnsi="宋体"/>
          <w:color w:val="000000" w:themeColor="text1"/>
          <w:szCs w:val="21"/>
          <w14:textFill>
            <w14:solidFill>
              <w14:schemeClr w14:val="tx1"/>
            </w14:solidFill>
          </w14:textFill>
        </w:rPr>
        <w:t>验收小组</w:t>
      </w:r>
      <w:r>
        <w:rPr>
          <w:rFonts w:hint="eastAsia"/>
          <w:color w:val="000000" w:themeColor="text1"/>
          <w:lang w:eastAsia="zh-Hans"/>
          <w14:textFill>
            <w14:solidFill>
              <w14:schemeClr w14:val="tx1"/>
            </w14:solidFill>
          </w14:textFill>
        </w:rPr>
        <w:t>按要求</w:t>
      </w:r>
      <w:r>
        <w:rPr>
          <w:rFonts w:hint="eastAsia" w:ascii="宋体" w:hAnsi="宋体"/>
          <w:color w:val="000000" w:themeColor="text1"/>
          <w:szCs w:val="21"/>
          <w14:textFill>
            <w14:solidFill>
              <w14:schemeClr w14:val="tx1"/>
            </w14:solidFill>
          </w14:textFill>
        </w:rPr>
        <w:t>进行验收，必要时邀请相关的专业人员或机构参与验收。因货物质量问题发生争议时，由广州市质量技术监督部门鉴定。货物符合质量技术标准的，鉴定费由甲方承担，否则鉴定费由乙方承担。</w:t>
      </w:r>
    </w:p>
    <w:p>
      <w:pPr>
        <w:spacing w:line="44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八、质量保证期及售后服务要求</w:t>
      </w:r>
      <w:r>
        <w:rPr>
          <w:rFonts w:hint="eastAsia" w:ascii="宋体" w:hAnsi="宋体"/>
          <w:bCs/>
          <w:color w:val="000000" w:themeColor="text1"/>
          <w:szCs w:val="21"/>
          <w14:textFill>
            <w14:solidFill>
              <w14:schemeClr w14:val="tx1"/>
            </w14:solidFill>
          </w14:textFill>
        </w:rPr>
        <w:t>（根据投标文件中“商务条款响应”内容和售后服务详细条款拟定）</w:t>
      </w:r>
    </w:p>
    <w:p>
      <w:pPr>
        <w:widowControl/>
        <w:spacing w:line="440" w:lineRule="exact"/>
        <w:ind w:firstLine="420" w:firstLineChars="200"/>
        <w:jc w:val="left"/>
        <w:rPr>
          <w:rFonts w:hint="eastAsia" w:ascii="宋体" w:hAnsi="宋体"/>
          <w:b/>
          <w:bCs/>
          <w:color w:val="000000" w:themeColor="text1"/>
          <w:szCs w:val="2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1.本合同的质量保证期（简称“质保期”）：自项目</w:t>
      </w:r>
      <w:r>
        <w:rPr>
          <w:rFonts w:hint="eastAsia" w:ascii="宋体" w:hAnsi="宋体"/>
          <w:color w:val="000000" w:themeColor="text1"/>
          <w:szCs w:val="21"/>
          <w:lang w:eastAsia="zh-Hans"/>
          <w14:textFill>
            <w14:solidFill>
              <w14:schemeClr w14:val="tx1"/>
            </w14:solidFill>
          </w14:textFill>
        </w:rPr>
        <w:t>交付且甲方</w:t>
      </w:r>
      <w:r>
        <w:rPr>
          <w:rFonts w:hint="eastAsia" w:ascii="宋体" w:hAnsi="宋体"/>
          <w:color w:val="000000" w:themeColor="text1"/>
          <w:szCs w:val="21"/>
          <w14:textFill>
            <w14:solidFill>
              <w14:schemeClr w14:val="tx1"/>
            </w14:solidFill>
          </w14:textFill>
        </w:rPr>
        <w:t>验收</w:t>
      </w:r>
      <w:r>
        <w:rPr>
          <w:rFonts w:hint="eastAsia" w:ascii="宋体" w:hAnsi="宋体"/>
          <w:color w:val="000000" w:themeColor="text1"/>
          <w:szCs w:val="21"/>
          <w:lang w:eastAsia="zh-Hans"/>
          <w14:textFill>
            <w14:solidFill>
              <w14:schemeClr w14:val="tx1"/>
            </w14:solidFill>
          </w14:textFill>
        </w:rPr>
        <w:t>合格</w:t>
      </w:r>
      <w:r>
        <w:rPr>
          <w:rFonts w:hint="eastAsia" w:ascii="宋体" w:hAnsi="宋体"/>
          <w:color w:val="000000" w:themeColor="text1"/>
          <w:szCs w:val="21"/>
          <w14:textFill>
            <w14:solidFill>
              <w14:schemeClr w14:val="tx1"/>
            </w14:solidFill>
          </w14:textFill>
        </w:rPr>
        <w:t>之日起，总体项目提供</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年质量保证期，（若国家和/或生产厂家对本项目所涉及货物的质量保证期的规定高于本项目的要求，应按国家和/或生产厂家的规定履行）。</w:t>
      </w:r>
    </w:p>
    <w:p>
      <w:pPr>
        <w:widowControl/>
        <w:spacing w:line="440" w:lineRule="exact"/>
        <w:ind w:firstLine="420" w:firstLineChars="200"/>
        <w:jc w:val="left"/>
        <w:rPr>
          <w:rFonts w:hint="eastAsia"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内发生的质量问题，由乙方负责免费解决（因甲方使用不当或其他人为因素造成的故障除外）。质保期内，如设备或零部件因非人为因素出现故障而造成短期停用时，则质保期和免费维修期相应顺延。如停用时间累计超过60天则质保期重新计算。</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2.任何时候，</w:t>
      </w:r>
      <w:r>
        <w:rPr>
          <w:rFonts w:hint="eastAsia" w:ascii="宋体" w:hAnsi="宋体"/>
          <w:color w:val="000000" w:themeColor="text1"/>
          <w:szCs w:val="21"/>
          <w:lang w:eastAsia="zh-Hans"/>
          <w14:textFill>
            <w14:solidFill>
              <w14:schemeClr w14:val="tx1"/>
            </w14:solidFill>
          </w14:textFill>
        </w:rPr>
        <w:t>乙方</w:t>
      </w:r>
      <w:r>
        <w:rPr>
          <w:rFonts w:hint="eastAsia" w:ascii="宋体" w:hAnsi="宋体"/>
          <w:color w:val="000000" w:themeColor="text1"/>
          <w:szCs w:val="21"/>
          <w14:textFill>
            <w14:solidFill>
              <w14:schemeClr w14:val="tx1"/>
            </w14:solidFill>
          </w14:textFill>
        </w:rPr>
        <w:t>不能免除因</w:t>
      </w:r>
      <w:r>
        <w:rPr>
          <w:rFonts w:hint="eastAsia" w:ascii="宋体" w:hAnsi="宋体"/>
          <w:color w:val="000000" w:themeColor="text1"/>
          <w:szCs w:val="21"/>
          <w:lang w:eastAsia="zh-Hans"/>
          <w14:textFill>
            <w14:solidFill>
              <w14:schemeClr w14:val="tx1"/>
            </w14:solidFill>
          </w14:textFill>
        </w:rPr>
        <w:t>货物</w:t>
      </w:r>
      <w:r>
        <w:rPr>
          <w:rFonts w:hint="eastAsia" w:ascii="宋体" w:hAnsi="宋体"/>
          <w:color w:val="000000" w:themeColor="text1"/>
          <w:szCs w:val="21"/>
          <w14:textFill>
            <w14:solidFill>
              <w14:schemeClr w14:val="tx1"/>
            </w14:solidFill>
          </w14:textFill>
        </w:rPr>
        <w:t>本身的缺陷所应负的责任，</w:t>
      </w:r>
      <w:r>
        <w:rPr>
          <w:rFonts w:hint="eastAsia" w:ascii="宋体" w:hAnsi="宋体"/>
          <w:color w:val="000000" w:themeColor="text1"/>
          <w:szCs w:val="21"/>
          <w:lang w:eastAsia="zh-Hans"/>
          <w14:textFill>
            <w14:solidFill>
              <w14:schemeClr w14:val="tx1"/>
            </w14:solidFill>
          </w14:textFill>
        </w:rPr>
        <w:t>乙方</w:t>
      </w:r>
      <w:r>
        <w:rPr>
          <w:rFonts w:hint="eastAsia" w:ascii="宋体" w:hAnsi="宋体"/>
          <w:color w:val="000000" w:themeColor="text1"/>
          <w:szCs w:val="21"/>
          <w14:textFill>
            <w14:solidFill>
              <w14:schemeClr w14:val="tx1"/>
            </w14:solidFill>
          </w14:textFill>
        </w:rPr>
        <w:t>有义务对所提供的货物实行终生维护和对</w:t>
      </w:r>
      <w:r>
        <w:rPr>
          <w:rFonts w:hint="eastAsia" w:ascii="宋体" w:hAnsi="宋体"/>
          <w:color w:val="000000" w:themeColor="text1"/>
          <w:szCs w:val="21"/>
          <w:lang w:eastAsia="zh-Hans"/>
          <w14:textFill>
            <w14:solidFill>
              <w14:schemeClr w14:val="tx1"/>
            </w14:solidFill>
          </w14:textFill>
        </w:rPr>
        <w:t>货物</w:t>
      </w:r>
      <w:r>
        <w:rPr>
          <w:rFonts w:hint="eastAsia" w:ascii="宋体" w:hAnsi="宋体"/>
          <w:color w:val="000000" w:themeColor="text1"/>
          <w:szCs w:val="21"/>
          <w14:textFill>
            <w14:solidFill>
              <w14:schemeClr w14:val="tx1"/>
            </w14:solidFill>
          </w14:textFill>
        </w:rPr>
        <w:t>进行定期的检测和维修</w:t>
      </w:r>
      <w:r>
        <w:rPr>
          <w:rFonts w:ascii="宋体" w:hAnsi="宋体"/>
          <w:color w:val="000000" w:themeColor="text1"/>
          <w:szCs w:val="21"/>
          <w14:textFill>
            <w14:solidFill>
              <w14:schemeClr w14:val="tx1"/>
            </w14:solidFill>
          </w14:textFill>
        </w:rPr>
        <w:t>。</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3.质保期内</w:t>
      </w:r>
      <w:r>
        <w:rPr>
          <w:rFonts w:hint="eastAsia" w:ascii="宋体" w:hAnsi="宋体"/>
          <w:color w:val="000000" w:themeColor="text1"/>
          <w:szCs w:val="21"/>
          <w:lang w:eastAsia="zh-Hans"/>
          <w14:textFill>
            <w14:solidFill>
              <w14:schemeClr w14:val="tx1"/>
            </w14:solidFill>
          </w14:textFill>
        </w:rPr>
        <w:t>乙方</w:t>
      </w:r>
      <w:r>
        <w:rPr>
          <w:rFonts w:hint="eastAsia" w:ascii="宋体" w:hAnsi="宋体"/>
          <w:color w:val="000000" w:themeColor="text1"/>
          <w:szCs w:val="21"/>
          <w14:textFill>
            <w14:solidFill>
              <w14:schemeClr w14:val="tx1"/>
            </w14:solidFill>
          </w14:textFill>
        </w:rPr>
        <w:t>提供上门免费服务，在质保期内设置7×24小时技术支持热线电话（固话、手机）。保证在接到故障电话后响应时间小于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小时，如电话响应无法解决，则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小时内到现场，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小时内恢复正常</w:t>
      </w:r>
      <w:r>
        <w:rPr>
          <w:rFonts w:hint="eastAsia" w:ascii="宋体" w:hAnsi="宋体"/>
          <w:color w:val="000000" w:themeColor="text1"/>
          <w:szCs w:val="21"/>
          <w:lang w:eastAsia="zh-Hans"/>
          <w14:textFill>
            <w14:solidFill>
              <w14:schemeClr w14:val="tx1"/>
            </w14:solidFill>
          </w14:textFill>
        </w:rPr>
        <w:t>使用</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小时内无法恢复的，乙方应免费提供不低于同等档次</w:t>
      </w:r>
      <w:r>
        <w:rPr>
          <w:rFonts w:hint="eastAsia" w:ascii="宋体" w:hAnsi="宋体"/>
          <w:color w:val="000000" w:themeColor="text1"/>
          <w:szCs w:val="21"/>
          <w:lang w:eastAsia="zh-Hans"/>
          <w14:textFill>
            <w14:solidFill>
              <w14:schemeClr w14:val="tx1"/>
            </w14:solidFill>
          </w14:textFill>
        </w:rPr>
        <w:t>的货物</w:t>
      </w:r>
      <w:r>
        <w:rPr>
          <w:rFonts w:hint="eastAsia" w:ascii="宋体" w:hAnsi="宋体"/>
          <w:color w:val="000000" w:themeColor="text1"/>
          <w:szCs w:val="21"/>
          <w14:textFill>
            <w14:solidFill>
              <w14:schemeClr w14:val="tx1"/>
            </w14:solidFill>
          </w14:textFill>
        </w:rPr>
        <w:t>备用。质保期后，</w:t>
      </w:r>
      <w:r>
        <w:rPr>
          <w:rFonts w:hint="eastAsia" w:ascii="宋体" w:hAnsi="宋体"/>
          <w:color w:val="000000" w:themeColor="text1"/>
          <w:szCs w:val="21"/>
          <w:lang w:eastAsia="zh-Hans"/>
          <w14:textFill>
            <w14:solidFill>
              <w14:schemeClr w14:val="tx1"/>
            </w14:solidFill>
          </w14:textFill>
        </w:rPr>
        <w:t>乙方</w:t>
      </w:r>
      <w:r>
        <w:rPr>
          <w:rFonts w:hint="eastAsia" w:ascii="宋体" w:hAnsi="宋体"/>
          <w:color w:val="000000" w:themeColor="text1"/>
          <w:szCs w:val="21"/>
          <w14:textFill>
            <w14:solidFill>
              <w14:schemeClr w14:val="tx1"/>
            </w14:solidFill>
          </w14:textFill>
        </w:rPr>
        <w:t>须提供技术支持保障服务。</w:t>
      </w:r>
    </w:p>
    <w:p>
      <w:pPr>
        <w:pStyle w:val="8"/>
        <w:spacing w:line="44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4.其他要求：按采购文件与投标文件商定。</w:t>
      </w:r>
    </w:p>
    <w:p>
      <w:pPr>
        <w:tabs>
          <w:tab w:val="left" w:pos="900"/>
        </w:tabs>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w:t>
      </w:r>
      <w:r>
        <w:rPr>
          <w:rFonts w:hint="eastAsia" w:ascii="宋体" w:hAnsi="宋体"/>
          <w:b/>
          <w:color w:val="000000" w:themeColor="text1"/>
          <w:szCs w:val="21"/>
          <w14:textFill>
            <w14:solidFill>
              <w14:schemeClr w14:val="tx1"/>
            </w14:solidFill>
          </w14:textFill>
        </w:rPr>
        <w:t>违约责任与赔偿损失</w:t>
      </w:r>
    </w:p>
    <w:p>
      <w:pPr>
        <w:tabs>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乙方交付的货物、工程/提供的服务不符合本合同规定的，甲方有权拒收，并且乙方须向甲方支付本合同总价5%的违约金，重新提供合格的货物或服务。如再次验收仍不合格的，甲方有权单方解除本合同，并有权要求乙方赔偿由此造成的一切损失（包括但不限于直接损失、诉讼费/仲裁费、律师费等）。</w:t>
      </w:r>
    </w:p>
    <w:p>
      <w:pPr>
        <w:tabs>
          <w:tab w:val="left" w:pos="720"/>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乙方未能按本合同规定的交货时间交付货物的/提供服务，从逾期之日起每日按本合同总价3‰的数额向甲方支付违约金，违约金累计总额不超过合同总价的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；逾期半个月</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含本数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以上的，甲方有权</w:t>
      </w:r>
      <w:r>
        <w:rPr>
          <w:rFonts w:hint="eastAsia" w:ascii="宋体" w:hAnsi="宋体"/>
          <w:color w:val="000000" w:themeColor="text1"/>
          <w:szCs w:val="21"/>
          <w:lang w:eastAsia="zh-Hans"/>
          <w14:textFill>
            <w14:solidFill>
              <w14:schemeClr w14:val="tx1"/>
            </w14:solidFill>
          </w14:textFill>
        </w:rPr>
        <w:t>单方解除本</w:t>
      </w:r>
      <w:r>
        <w:rPr>
          <w:rFonts w:hint="eastAsia" w:ascii="宋体" w:hAnsi="宋体"/>
          <w:color w:val="000000" w:themeColor="text1"/>
          <w:szCs w:val="21"/>
          <w14:textFill>
            <w14:solidFill>
              <w14:schemeClr w14:val="tx1"/>
            </w14:solidFill>
          </w14:textFill>
        </w:rPr>
        <w:t>合同，由此造成的甲方经济损失（包括但不限于直接损失、诉讼费/仲裁费、律师费等）由乙方承担。</w:t>
      </w:r>
    </w:p>
    <w:p>
      <w:pPr>
        <w:tabs>
          <w:tab w:val="left" w:pos="720"/>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甲方无正当理由拒收货物/接受服务，甲方向乙方偿付本合同总价5%的违约金。甲方逾期付款，则每日按本合同总价的3‰向乙方偿付违约金，违约金累计总额不超过欠款总价的5%。</w:t>
      </w:r>
    </w:p>
    <w:p>
      <w:pPr>
        <w:tabs>
          <w:tab w:val="left" w:pos="720"/>
          <w:tab w:val="left" w:pos="900"/>
        </w:tabs>
        <w:spacing w:line="44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14:textFill>
            <w14:solidFill>
              <w14:schemeClr w14:val="tx1"/>
            </w14:solidFill>
          </w14:textFill>
        </w:rPr>
        <w:t>其它违约责任按《中华人民共和国民法典》第三编　合同</w:t>
      </w:r>
      <w:r>
        <w:rPr>
          <w:rFonts w:hint="eastAsia" w:ascii="宋体" w:hAnsi="宋体"/>
          <w:bCs/>
          <w:color w:val="000000" w:themeColor="text1"/>
          <w:szCs w:val="21"/>
          <w14:textFill>
            <w14:solidFill>
              <w14:schemeClr w14:val="tx1"/>
            </w14:solidFill>
          </w14:textFill>
        </w:rPr>
        <w:t>处理</w:t>
      </w:r>
      <w:r>
        <w:rPr>
          <w:rFonts w:hint="eastAsia" w:ascii="宋体" w:hAnsi="宋体"/>
          <w:color w:val="000000" w:themeColor="text1"/>
          <w:szCs w:val="21"/>
          <w14:textFill>
            <w14:solidFill>
              <w14:schemeClr w14:val="tx1"/>
            </w14:solidFill>
          </w14:textFill>
        </w:rPr>
        <w:t>。</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十、争议解决</w:t>
      </w:r>
      <w:r>
        <w:rPr>
          <w:rFonts w:hint="eastAsia" w:ascii="宋体" w:hAnsi="宋体"/>
          <w:b/>
          <w:color w:val="000000" w:themeColor="text1"/>
          <w:szCs w:val="21"/>
          <w:lang w:eastAsia="zh-Hans"/>
          <w14:textFill>
            <w14:solidFill>
              <w14:schemeClr w14:val="tx1"/>
            </w14:solidFill>
          </w14:textFill>
        </w:rPr>
        <w:t>方式及通知送达</w:t>
      </w:r>
    </w:p>
    <w:p>
      <w:pPr>
        <w:tabs>
          <w:tab w:val="left" w:pos="824"/>
        </w:tabs>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合同履行过程中发生的任何争议，如双方不能通过友好协商解决，应将争议提交至甲方所在地的人民法院诉讼解决。</w:t>
      </w:r>
    </w:p>
    <w:p>
      <w:pPr>
        <w:pStyle w:val="8"/>
        <w:spacing w:line="440" w:lineRule="exact"/>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ascii="宋体" w:hAnsi="宋体"/>
          <w:color w:val="000000" w:themeColor="text1"/>
          <w:lang w:eastAsia="zh-Hans"/>
          <w14:textFill>
            <w14:solidFill>
              <w14:schemeClr w14:val="tx1"/>
            </w14:solidFill>
          </w14:textFill>
        </w:rPr>
        <w:t>任何一方因履行本合同而相互发出或者提供的所有通知、文件、材料，均以本合同所列明的地址送达，一方迁址或者变更联系方式的，应提前三</w:t>
      </w:r>
      <w:r>
        <w:rPr>
          <w:rFonts w:hint="eastAsia" w:ascii="宋体" w:hAnsi="宋体"/>
          <w:color w:val="000000" w:themeColor="text1"/>
          <w14:textFill>
            <w14:solidFill>
              <w14:schemeClr w14:val="tx1"/>
            </w14:solidFill>
          </w14:textFill>
        </w:rPr>
        <w:t>天</w:t>
      </w:r>
      <w:r>
        <w:rPr>
          <w:rFonts w:ascii="宋体" w:hAnsi="宋体"/>
          <w:color w:val="000000" w:themeColor="text1"/>
          <w:lang w:eastAsia="zh-Hans"/>
          <w14:textFill>
            <w14:solidFill>
              <w14:schemeClr w14:val="tx1"/>
            </w14:solidFill>
          </w14:textFill>
        </w:rPr>
        <w:t>书面通知对方。否则，因联系方式错误致使无法送达而造成的不利后果均由未通知方承担</w:t>
      </w:r>
      <w:r>
        <w:rPr>
          <w:rFonts w:ascii="宋体" w:hAnsi="宋体"/>
          <w:color w:val="000000" w:themeColor="text1"/>
          <w14:textFill>
            <w14:solidFill>
              <w14:schemeClr w14:val="tx1"/>
            </w14:solidFill>
          </w14:textFill>
        </w:rPr>
        <w:t>。</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十一、不可抗力</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任何一方由于不可抗力原因不能履行合同时，应在不可抗力事件</w:t>
      </w:r>
      <w:r>
        <w:rPr>
          <w:rFonts w:hint="eastAsia" w:ascii="宋体" w:hAnsi="宋体"/>
          <w:color w:val="000000" w:themeColor="text1"/>
          <w:szCs w:val="21"/>
          <w:lang w:eastAsia="zh-Hans"/>
          <w14:textFill>
            <w14:solidFill>
              <w14:schemeClr w14:val="tx1"/>
            </w14:solidFill>
          </w14:textFill>
        </w:rPr>
        <w:t>发生</w:t>
      </w:r>
      <w:r>
        <w:rPr>
          <w:rFonts w:hint="eastAsia" w:ascii="宋体" w:hAnsi="宋体"/>
          <w:color w:val="000000" w:themeColor="text1"/>
          <w:szCs w:val="21"/>
          <w14:textFill>
            <w14:solidFill>
              <w14:schemeClr w14:val="tx1"/>
            </w14:solidFill>
          </w14:textFill>
        </w:rPr>
        <w:t>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日内以书面形式（加盖公章）向对方通报，以减轻可能给对方造成的损失，在取得有关机构的不可抗力证明或双方谅解确认后，允许延期履行或变更合同，并根据情况可部分或全部免于承担违约责任。</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十二、税费</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在中国境内、外发生的与本合同履行有关的一切税费均由乙方负担。</w:t>
      </w:r>
    </w:p>
    <w:p>
      <w:pPr>
        <w:spacing w:line="440" w:lineRule="exact"/>
        <w:ind w:firstLine="422" w:firstLineChars="200"/>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十三、其它</w:t>
      </w:r>
    </w:p>
    <w:p>
      <w:pPr>
        <w:spacing w:line="44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本合同所有附件、采购文件、投标文件、中标通知书通知书均为合同的有效组成部分。</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在履行本合同的过程中，所有经双方签署确认的文件（包括会议纪要、补充协议、往来信函）即成为本合同的有效组成部分。</w:t>
      </w:r>
    </w:p>
    <w:p>
      <w:pPr>
        <w:spacing w:line="400" w:lineRule="exact"/>
        <w:ind w:firstLine="420" w:firstLineChars="200"/>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3.乙方须完全遵守《中华人民共和国劳动合同法》有关规定和《中华人民共和国妇女权益保障法》中关于“劳动和社会保障权益”的有关要求。</w:t>
      </w:r>
    </w:p>
    <w:p>
      <w:pPr>
        <w:pStyle w:val="4"/>
        <w:spacing w:line="400" w:lineRule="exact"/>
        <w:rPr>
          <w:color w:val="000000" w:themeColor="text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乙方人员应遵守甲方的各项管理规定，不得影响甲方的正常管理秩序。乙方人员在甲方范围内发生事故或因乙方、乙方人员过错导致的一切人身损害或财产损失，乙方应妥善处理纠纷并承担全部赔偿责任（包括但不限于赔偿甲方因此支出的赔偿金/和解款、诉讼费/仲裁费、律师费等）。</w:t>
      </w:r>
    </w:p>
    <w:p>
      <w:pPr>
        <w:pStyle w:val="8"/>
        <w:spacing w:line="440" w:lineRule="exact"/>
        <w:ind w:firstLine="420" w:firstLineChars="200"/>
        <w:rPr>
          <w:rFonts w:hint="eastAsia" w:ascii="宋体" w:hAnsi="宋体"/>
          <w:color w:val="000000" w:themeColor="text1"/>
          <w:lang w:eastAsia="zh-Hans"/>
          <w14:textFill>
            <w14:solidFill>
              <w14:schemeClr w14:val="tx1"/>
            </w14:solidFill>
          </w14:textFill>
        </w:rPr>
      </w:pPr>
      <w:r>
        <w:rPr>
          <w:rFonts w:hint="eastAsia" w:ascii="宋体" w:hAnsi="宋体"/>
          <w:color w:val="000000" w:themeColor="text1"/>
          <w14:textFill>
            <w14:solidFill>
              <w14:schemeClr w14:val="tx1"/>
            </w14:solidFill>
          </w14:textFill>
        </w:rPr>
        <w:t>5</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甲</w:t>
      </w:r>
      <w:r>
        <w:rPr>
          <w:rFonts w:hint="eastAsia" w:ascii="宋体" w:hAnsi="宋体"/>
          <w:color w:val="000000" w:themeColor="text1"/>
          <w:lang w:eastAsia="zh-Hans"/>
          <w14:textFill>
            <w14:solidFill>
              <w14:schemeClr w14:val="tx1"/>
            </w14:solidFill>
          </w14:textFill>
        </w:rPr>
        <w:t>方账户信息</w:t>
      </w:r>
    </w:p>
    <w:p>
      <w:pPr>
        <w:pStyle w:val="4"/>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p>
    <w:p>
      <w:pPr>
        <w:spacing w:line="44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银行帐号：</w:t>
      </w:r>
    </w:p>
    <w:p>
      <w:pPr>
        <w:spacing w:line="440" w:lineRule="exact"/>
        <w:ind w:firstLine="420" w:firstLineChars="200"/>
        <w:jc w:val="left"/>
        <w:rPr>
          <w:color w:val="000000" w:themeColor="text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开 户 行：</w:t>
      </w:r>
    </w:p>
    <w:p>
      <w:pPr>
        <w:pStyle w:val="4"/>
        <w:spacing w:line="440" w:lineRule="exact"/>
        <w:rPr>
          <w:rFonts w:hint="eastAsia"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lang w:eastAsia="zh-Hans"/>
          <w14:textFill>
            <w14:solidFill>
              <w14:schemeClr w14:val="tx1"/>
            </w14:solidFill>
          </w14:textFill>
        </w:rPr>
        <w:t>乙方账户信息</w:t>
      </w:r>
    </w:p>
    <w:p>
      <w:pPr>
        <w:pStyle w:val="4"/>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p>
    <w:p>
      <w:pPr>
        <w:spacing w:line="440" w:lineRule="exact"/>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银行帐号：</w:t>
      </w:r>
    </w:p>
    <w:p>
      <w:pPr>
        <w:spacing w:line="440" w:lineRule="exact"/>
        <w:ind w:firstLine="420" w:firstLineChars="200"/>
        <w:jc w:val="left"/>
        <w:rPr>
          <w:color w:val="000000" w:themeColor="text1"/>
          <w:lang w:eastAsia="zh-Hans"/>
          <w14:textFill>
            <w14:solidFill>
              <w14:schemeClr w14:val="tx1"/>
            </w14:solidFill>
          </w14:textFill>
        </w:rPr>
      </w:pPr>
      <w:r>
        <w:rPr>
          <w:rFonts w:hint="eastAsia" w:ascii="宋体" w:hAnsi="宋体"/>
          <w:color w:val="000000" w:themeColor="text1"/>
          <w:szCs w:val="21"/>
          <w14:textFill>
            <w14:solidFill>
              <w14:schemeClr w14:val="tx1"/>
            </w14:solidFill>
          </w14:textFill>
        </w:rPr>
        <w:t>开 户 行：</w:t>
      </w:r>
    </w:p>
    <w:p>
      <w:pPr>
        <w:spacing w:line="44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十四、合同生效</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本合同在甲乙双方法定代表人或其授权代表签字盖章后生效。</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份，甲方执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份，乙方执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pPr>
        <w:pStyle w:val="8"/>
        <w:spacing w:line="440" w:lineRule="exact"/>
        <w:ind w:firstLine="422" w:firstLineChars="200"/>
        <w:rPr>
          <w:rFonts w:hint="eastAsia"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w:t>
      </w:r>
      <w:r>
        <w:rPr>
          <w:rFonts w:hint="eastAsia" w:ascii="宋体" w:hAnsi="宋体"/>
          <w:b/>
          <w:bCs/>
          <w:color w:val="000000" w:themeColor="text1"/>
          <w:lang w:eastAsia="zh-Hans"/>
          <w14:textFill>
            <w14:solidFill>
              <w14:schemeClr w14:val="tx1"/>
            </w14:solidFill>
          </w14:textFill>
        </w:rPr>
        <w:t>以下无正文</w:t>
      </w:r>
      <w:r>
        <w:rPr>
          <w:rFonts w:ascii="宋体" w:hAnsi="宋体"/>
          <w:b/>
          <w:bCs/>
          <w:color w:val="000000" w:themeColor="text1"/>
          <w14:textFill>
            <w14:solidFill>
              <w14:schemeClr w14:val="tx1"/>
            </w14:solidFill>
          </w14:textFill>
        </w:rPr>
        <w:t>）</w:t>
      </w:r>
    </w:p>
    <w:p>
      <w:pPr>
        <w:pStyle w:val="4"/>
        <w:spacing w:line="240" w:lineRule="auto"/>
        <w:rPr>
          <w:rFonts w:hint="eastAsia" w:ascii="宋体" w:hAnsi="宋体"/>
          <w:color w:val="000000" w:themeColor="text1"/>
          <w:szCs w:val="21"/>
          <w14:textFill>
            <w14:solidFill>
              <w14:schemeClr w14:val="tx1"/>
            </w14:solidFill>
          </w14:textFill>
        </w:rPr>
      </w:pPr>
    </w:p>
    <w:p>
      <w:pPr>
        <w:pStyle w:val="4"/>
        <w:spacing w:line="240" w:lineRule="auto"/>
        <w:rPr>
          <w:rFonts w:hint="eastAsia" w:ascii="宋体" w:hAnsi="宋体"/>
          <w:color w:val="000000" w:themeColor="text1"/>
          <w:szCs w:val="21"/>
          <w14:textFill>
            <w14:solidFill>
              <w14:schemeClr w14:val="tx1"/>
            </w14:solidFill>
          </w14:textFill>
        </w:rPr>
      </w:pPr>
    </w:p>
    <w:p>
      <w:pPr>
        <w:pStyle w:val="4"/>
        <w:spacing w:line="240" w:lineRule="auto"/>
        <w:rPr>
          <w:rFonts w:hint="eastAsia" w:ascii="宋体" w:hAnsi="宋体"/>
          <w:color w:val="000000" w:themeColor="text1"/>
          <w:szCs w:val="21"/>
          <w14:textFill>
            <w14:solidFill>
              <w14:schemeClr w14:val="tx1"/>
            </w14:solidFill>
          </w14:textFill>
        </w:rPr>
      </w:pPr>
    </w:p>
    <w:p>
      <w:pPr>
        <w:spacing w:line="360" w:lineRule="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w:t>
      </w:r>
      <w:r>
        <w:rPr>
          <w:rFonts w:hint="eastAsia" w:ascii="宋体" w:hAnsi="宋体"/>
          <w:bCs/>
          <w:color w:val="000000" w:themeColor="text1"/>
          <w:szCs w:val="21"/>
          <w14:textFill>
            <w14:solidFill>
              <w14:schemeClr w14:val="tx1"/>
            </w14:solidFill>
          </w14:textFill>
        </w:rPr>
        <w:t xml:space="preserve">广州职业技术大学     </w:t>
      </w:r>
      <w:r>
        <w:rPr>
          <w:rFonts w:ascii="宋体" w:hAnsi="宋体"/>
          <w:bCs/>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乙方（盖章）：</w:t>
      </w:r>
    </w:p>
    <w:p>
      <w:pPr>
        <w:spacing w:line="36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法定代表人/授权代表：                    法定代表人/授权代表：</w:t>
      </w:r>
    </w:p>
    <w:p>
      <w:r>
        <w:rPr>
          <w:rFonts w:hint="eastAsia" w:ascii="宋体" w:hAnsi="宋体"/>
          <w:color w:val="000000" w:themeColor="text1"/>
          <w:szCs w:val="21"/>
          <w14:textFill>
            <w14:solidFill>
              <w14:schemeClr w14:val="tx1"/>
            </w14:solidFill>
          </w14:textFill>
        </w:rPr>
        <w:t>签</w:t>
      </w:r>
      <w:r>
        <w:rPr>
          <w:rFonts w:hint="eastAsia" w:ascii="宋体" w:hAnsi="宋体"/>
          <w:color w:val="000000" w:themeColor="text1"/>
          <w:szCs w:val="21"/>
          <w:lang w:eastAsia="zh-Hans"/>
          <w14:textFill>
            <w14:solidFill>
              <w14:schemeClr w14:val="tx1"/>
            </w14:solidFill>
          </w14:textFill>
        </w:rPr>
        <w:t>订</w:t>
      </w:r>
      <w:r>
        <w:rPr>
          <w:rFonts w:hint="eastAsia" w:ascii="宋体" w:hAnsi="宋体"/>
          <w:color w:val="000000" w:themeColor="text1"/>
          <w:szCs w:val="21"/>
          <w14:textFill>
            <w14:solidFill>
              <w14:schemeClr w14:val="tx1"/>
            </w14:solidFill>
          </w14:textFill>
        </w:rPr>
        <w:t>日期：   年   月   日                签</w:t>
      </w:r>
      <w:r>
        <w:rPr>
          <w:rFonts w:hint="eastAsia" w:ascii="宋体" w:hAnsi="宋体"/>
          <w:color w:val="000000" w:themeColor="text1"/>
          <w:szCs w:val="21"/>
          <w:lang w:eastAsia="zh-Hans"/>
          <w14:textFill>
            <w14:solidFill>
              <w14:schemeClr w14:val="tx1"/>
            </w14:solidFill>
          </w14:textFill>
        </w:rPr>
        <w:t>订</w:t>
      </w:r>
      <w:r>
        <w:rPr>
          <w:rFonts w:hint="eastAsia" w:ascii="宋体" w:hAnsi="宋体"/>
          <w:color w:val="000000" w:themeColor="text1"/>
          <w:szCs w:val="21"/>
          <w14:textFill>
            <w14:solidFill>
              <w14:schemeClr w14:val="tx1"/>
            </w14:solidFill>
          </w14:textFill>
        </w:rPr>
        <w:t xml:space="preserve">日期：    年   月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dmY2I0MDllODZmZjA2YmQ3OGRiMTNlNmUwY2YifQ=="/>
  </w:docVars>
  <w:rsids>
    <w:rsidRoot w:val="58C87F33"/>
    <w:rsid w:val="58C8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0"/>
    <w:rPr>
      <w:rFonts w:ascii="宋体" w:hAnsi="Courier New" w:cs="Courier New"/>
      <w:szCs w:val="21"/>
    </w:rPr>
  </w:style>
  <w:style w:type="paragraph" w:styleId="4">
    <w:name w:val="Body Text Indent 3"/>
    <w:basedOn w:val="1"/>
    <w:qFormat/>
    <w:uiPriority w:val="0"/>
    <w:pPr>
      <w:spacing w:line="360" w:lineRule="auto"/>
      <w:ind w:firstLine="420" w:firstLineChars="200"/>
    </w:pPr>
    <w:rPr>
      <w:szCs w:val="20"/>
    </w:rPr>
  </w:style>
  <w:style w:type="paragraph" w:customStyle="1" w:styleId="7">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8">
    <w:name w:val="_Style 3"/>
    <w:next w:val="4"/>
    <w:qFormat/>
    <w:uiPriority w:val="0"/>
    <w:pPr>
      <w:widowControl w:val="0"/>
      <w:spacing w:after="160" w:line="278" w:lineRule="auto"/>
      <w:jc w:val="both"/>
    </w:pPr>
    <w:rPr>
      <w:rFonts w:ascii="Times New Roman"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2026-05-25T02:04:00Z</dcterms:created>
  <dc:creator>梁浩华</dc:creator>
  <cp:lastModifiedBy>梁浩华</cp:lastModifiedBy>
  <dcterms:modified xsi:type="dcterms:W3CDTF">2026-05-25T02:04:20Z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ED8C5F323D864EF5B682AC442BBEE478_11</vt:lpwstr>
  </property>
</Properties>
</file>