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DDF27">
      <w:pPr>
        <w:keepNext/>
        <w:snapToGrid w:val="0"/>
        <w:spacing w:line="300" w:lineRule="auto"/>
        <w:ind w:firstLine="1687"/>
        <w:jc w:val="center"/>
        <w:rPr>
          <w:rFonts w:ascii="Times New Roman" w:hAnsi="Times New Roman"/>
          <w:b/>
          <w:color w:val="000000" w:themeColor="text1"/>
          <w:kern w:val="0"/>
          <w:sz w:val="84"/>
          <w:szCs w:val="84"/>
          <w:highlight w:val="none"/>
          <w14:textFill>
            <w14:solidFill>
              <w14:schemeClr w14:val="tx1"/>
            </w14:solidFill>
          </w14:textFill>
        </w:rPr>
      </w:pPr>
    </w:p>
    <w:p w14:paraId="3D68DC65">
      <w:pPr>
        <w:keepNext/>
        <w:snapToGrid w:val="0"/>
        <w:spacing w:line="300" w:lineRule="auto"/>
        <w:jc w:val="both"/>
        <w:rPr>
          <w:rFonts w:hint="eastAsia" w:ascii="Times New Roman" w:hAnsi="Times New Roman"/>
          <w:b/>
          <w:color w:val="000000" w:themeColor="text1"/>
          <w:kern w:val="0"/>
          <w:sz w:val="84"/>
          <w:szCs w:val="84"/>
          <w:highlight w:val="none"/>
          <w14:textFill>
            <w14:solidFill>
              <w14:schemeClr w14:val="tx1"/>
            </w14:solidFill>
          </w14:textFill>
        </w:rPr>
      </w:pPr>
    </w:p>
    <w:p w14:paraId="65DCDE63">
      <w:pPr>
        <w:keepNext/>
        <w:snapToGrid w:val="0"/>
        <w:spacing w:line="300" w:lineRule="auto"/>
        <w:jc w:val="center"/>
        <w:rPr>
          <w:rFonts w:ascii="Times New Roman" w:hAnsi="Times New Roman"/>
          <w:b/>
          <w:color w:val="000000" w:themeColor="text1"/>
          <w:kern w:val="0"/>
          <w:sz w:val="84"/>
          <w:szCs w:val="84"/>
          <w:highlight w:val="none"/>
          <w14:textFill>
            <w14:solidFill>
              <w14:schemeClr w14:val="tx1"/>
            </w14:solidFill>
          </w14:textFill>
        </w:rPr>
      </w:pPr>
      <w:r>
        <w:rPr>
          <w:rFonts w:ascii="Times New Roman" w:hAnsi="Times New Roman"/>
          <w:b/>
          <w:color w:val="000000" w:themeColor="text1"/>
          <w:kern w:val="0"/>
          <w:sz w:val="84"/>
          <w:szCs w:val="84"/>
          <w:highlight w:val="none"/>
          <w14:textFill>
            <w14:solidFill>
              <w14:schemeClr w14:val="tx1"/>
            </w14:solidFill>
          </w14:textFill>
        </w:rPr>
        <w:t>货物类</w:t>
      </w:r>
    </w:p>
    <w:p w14:paraId="1607ECBC">
      <w:pPr>
        <w:keepNext/>
        <w:snapToGrid w:val="0"/>
        <w:spacing w:line="300" w:lineRule="auto"/>
        <w:jc w:val="center"/>
        <w:rPr>
          <w:rFonts w:ascii="Times New Roman" w:hAnsi="Times New Roman"/>
          <w:b/>
          <w:color w:val="000000" w:themeColor="text1"/>
          <w:kern w:val="0"/>
          <w:sz w:val="84"/>
          <w:szCs w:val="84"/>
          <w:highlight w:val="none"/>
          <w14:textFill>
            <w14:solidFill>
              <w14:schemeClr w14:val="tx1"/>
            </w14:solidFill>
          </w14:textFill>
        </w:rPr>
      </w:pPr>
      <w:r>
        <w:rPr>
          <w:rFonts w:ascii="Times New Roman" w:hAnsi="Times New Roman"/>
          <w:b/>
          <w:color w:val="000000" w:themeColor="text1"/>
          <w:kern w:val="0"/>
          <w:sz w:val="84"/>
          <w:szCs w:val="84"/>
          <w:highlight w:val="none"/>
          <w14:textFill>
            <w14:solidFill>
              <w14:schemeClr w14:val="tx1"/>
            </w14:solidFill>
          </w14:textFill>
        </w:rPr>
        <w:t>招标文件</w:t>
      </w:r>
    </w:p>
    <w:p w14:paraId="184B2F7F">
      <w:pPr>
        <w:keepNext/>
        <w:snapToGrid w:val="0"/>
        <w:spacing w:line="300" w:lineRule="auto"/>
        <w:ind w:firstLine="1400" w:firstLineChars="500"/>
        <w:jc w:val="left"/>
        <w:rPr>
          <w:rFonts w:ascii="Times New Roman" w:hAnsi="Times New Roman"/>
          <w:color w:val="000000" w:themeColor="text1"/>
          <w:kern w:val="0"/>
          <w:sz w:val="28"/>
          <w:highlight w:val="none"/>
          <w14:textFill>
            <w14:solidFill>
              <w14:schemeClr w14:val="tx1"/>
            </w14:solidFill>
          </w14:textFill>
        </w:rPr>
      </w:pPr>
    </w:p>
    <w:p w14:paraId="05E5081D">
      <w:pPr>
        <w:keepNext/>
        <w:snapToGrid w:val="0"/>
        <w:spacing w:line="300" w:lineRule="auto"/>
        <w:ind w:firstLine="560"/>
        <w:jc w:val="center"/>
        <w:rPr>
          <w:rFonts w:ascii="Times New Roman" w:hAnsi="Times New Roman"/>
          <w:color w:val="000000" w:themeColor="text1"/>
          <w:kern w:val="0"/>
          <w:sz w:val="28"/>
          <w:highlight w:val="none"/>
          <w14:textFill>
            <w14:solidFill>
              <w14:schemeClr w14:val="tx1"/>
            </w14:solidFill>
          </w14:textFill>
        </w:rPr>
      </w:pPr>
    </w:p>
    <w:p w14:paraId="0E2A31EE">
      <w:pPr>
        <w:keepNext/>
        <w:snapToGrid w:val="0"/>
        <w:spacing w:line="300" w:lineRule="auto"/>
        <w:ind w:firstLine="1120" w:firstLineChars="400"/>
        <w:jc w:val="left"/>
        <w:rPr>
          <w:rFonts w:ascii="Times New Roman" w:hAnsi="Times New Roman"/>
          <w:color w:val="000000" w:themeColor="text1"/>
          <w:sz w:val="28"/>
          <w:szCs w:val="28"/>
          <w:highlight w:val="none"/>
          <w14:textFill>
            <w14:solidFill>
              <w14:schemeClr w14:val="tx1"/>
            </w14:solidFill>
          </w14:textFill>
        </w:rPr>
      </w:pPr>
    </w:p>
    <w:p w14:paraId="02D42D13">
      <w:pPr>
        <w:keepNext/>
        <w:spacing w:line="480" w:lineRule="auto"/>
        <w:ind w:left="2238" w:leftChars="304" w:hanging="1600" w:hangingChars="500"/>
        <w:jc w:val="left"/>
        <w:rPr>
          <w:rFonts w:hint="default" w:ascii="Times New Roman" w:hAnsi="Times New Roman" w:cs="Times New Roman"/>
          <w:color w:val="000000" w:themeColor="text1"/>
          <w:sz w:val="32"/>
          <w:szCs w:val="32"/>
          <w:highlight w:val="none"/>
          <w:lang w:val="en-US" w:eastAsia="zh-CN"/>
          <w14:textFill>
            <w14:solidFill>
              <w14:schemeClr w14:val="tx1"/>
            </w14:solidFill>
          </w14:textFill>
        </w:rPr>
      </w:pPr>
      <w:r>
        <w:rPr>
          <w:rFonts w:ascii="Times New Roman" w:hAnsi="Times New Roman"/>
          <w:color w:val="000000" w:themeColor="text1"/>
          <w:sz w:val="32"/>
          <w:szCs w:val="32"/>
          <w:highlight w:val="none"/>
          <w14:textFill>
            <w14:solidFill>
              <w14:schemeClr w14:val="tx1"/>
            </w14:solidFill>
          </w14:textFill>
        </w:rPr>
        <w:t>项目名称：</w:t>
      </w:r>
      <w:r>
        <w:rPr>
          <w:rFonts w:hint="eastAsia" w:ascii="Times New Roman" w:hAnsi="Times New Roman"/>
          <w:color w:val="000000" w:themeColor="text1"/>
          <w:sz w:val="32"/>
          <w:szCs w:val="32"/>
          <w:highlight w:val="none"/>
          <w:lang w:val="en-US" w:eastAsia="zh-CN"/>
          <w14:textFill>
            <w14:solidFill>
              <w14:schemeClr w14:val="tx1"/>
            </w14:solidFill>
          </w14:textFill>
        </w:rPr>
        <w:t>中北大学常温晶圆键合机等设备购置项目</w:t>
      </w:r>
    </w:p>
    <w:p w14:paraId="19D5783E">
      <w:pPr>
        <w:keepNext w:val="0"/>
        <w:keepLines w:val="0"/>
        <w:pageBreakBefore w:val="0"/>
        <w:widowControl w:val="0"/>
        <w:kinsoku/>
        <w:wordWrap w:val="0"/>
        <w:overflowPunct/>
        <w:topLinePunct/>
        <w:autoSpaceDE/>
        <w:autoSpaceDN/>
        <w:bidi w:val="0"/>
        <w:adjustRightInd/>
        <w:snapToGrid/>
        <w:spacing w:line="480" w:lineRule="auto"/>
        <w:ind w:firstLine="640" w:firstLineChars="200"/>
        <w:jc w:val="left"/>
        <w:textAlignment w:val="auto"/>
        <w:rPr>
          <w:rFonts w:hint="eastAsia" w:ascii="Times New Roman" w:hAnsi="Times New Roman"/>
          <w:color w:val="000000" w:themeColor="text1"/>
          <w:sz w:val="32"/>
          <w:szCs w:val="32"/>
          <w:highlight w:val="none"/>
          <w:lang w:eastAsia="zh-CN"/>
          <w14:textFill>
            <w14:solidFill>
              <w14:schemeClr w14:val="tx1"/>
            </w14:solidFill>
          </w14:textFill>
        </w:rPr>
      </w:pPr>
      <w:r>
        <w:rPr>
          <w:rFonts w:hint="eastAsia" w:ascii="Times New Roman" w:hAnsi="Times New Roman"/>
          <w:color w:val="000000" w:themeColor="text1"/>
          <w:sz w:val="32"/>
          <w:szCs w:val="32"/>
          <w:highlight w:val="none"/>
          <w:lang w:eastAsia="zh-CN"/>
          <w14:textFill>
            <w14:solidFill>
              <w14:schemeClr w14:val="tx1"/>
            </w14:solidFill>
          </w14:textFill>
        </w:rPr>
        <w:t>项目编号：1499002026AGK02205</w:t>
      </w:r>
    </w:p>
    <w:p w14:paraId="0DA6EF47">
      <w:pPr>
        <w:keepNext w:val="0"/>
        <w:keepLines w:val="0"/>
        <w:pageBreakBefore w:val="0"/>
        <w:widowControl w:val="0"/>
        <w:kinsoku/>
        <w:wordWrap w:val="0"/>
        <w:overflowPunct/>
        <w:topLinePunct/>
        <w:autoSpaceDE/>
        <w:autoSpaceDN/>
        <w:bidi w:val="0"/>
        <w:adjustRightInd/>
        <w:snapToGrid/>
        <w:spacing w:line="480" w:lineRule="auto"/>
        <w:ind w:firstLine="640" w:firstLineChars="200"/>
        <w:jc w:val="left"/>
        <w:textAlignment w:val="auto"/>
        <w:rPr>
          <w:rFonts w:hint="eastAsia" w:ascii="Times New Roman" w:hAnsi="Times New Roman"/>
          <w:color w:val="000000" w:themeColor="text1"/>
          <w:kern w:val="0"/>
          <w:sz w:val="28"/>
          <w:highlight w:val="none"/>
          <w14:textFill>
            <w14:solidFill>
              <w14:schemeClr w14:val="tx1"/>
            </w14:solidFill>
          </w14:textFill>
        </w:rPr>
      </w:pPr>
      <w:r>
        <w:rPr>
          <w:rFonts w:hint="eastAsia" w:ascii="Times New Roman" w:hAnsi="Times New Roman"/>
          <w:color w:val="000000" w:themeColor="text1"/>
          <w:sz w:val="32"/>
          <w:szCs w:val="32"/>
          <w:highlight w:val="none"/>
          <w:lang w:val="en-US" w:eastAsia="zh-CN"/>
          <w14:textFill>
            <w14:solidFill>
              <w14:schemeClr w14:val="tx1"/>
            </w14:solidFill>
          </w14:textFill>
        </w:rPr>
        <w:t>校内编号：</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ZBDXZC-2026032</w:t>
      </w:r>
    </w:p>
    <w:p w14:paraId="1EAE5FB4">
      <w:pPr>
        <w:rPr>
          <w:highlight w:val="none"/>
        </w:rPr>
      </w:pPr>
    </w:p>
    <w:p w14:paraId="58BBAE92">
      <w:pPr>
        <w:keepNext/>
        <w:spacing w:line="480" w:lineRule="auto"/>
        <w:ind w:firstLine="420"/>
        <w:rPr>
          <w:color w:val="000000" w:themeColor="text1"/>
          <w:highlight w:val="none"/>
          <w14:textFill>
            <w14:solidFill>
              <w14:schemeClr w14:val="tx1"/>
            </w14:solidFill>
          </w14:textFill>
        </w:rPr>
      </w:pPr>
    </w:p>
    <w:p w14:paraId="3E828A53">
      <w:pPr>
        <w:keepNext/>
        <w:spacing w:line="480" w:lineRule="auto"/>
        <w:ind w:firstLine="420"/>
        <w:rPr>
          <w:color w:val="000000" w:themeColor="text1"/>
          <w:highlight w:val="none"/>
          <w14:textFill>
            <w14:solidFill>
              <w14:schemeClr w14:val="tx1"/>
            </w14:solidFill>
          </w14:textFill>
        </w:rPr>
      </w:pPr>
    </w:p>
    <w:p w14:paraId="0E4DBDA0">
      <w:pPr>
        <w:keepNext/>
        <w:snapToGrid w:val="0"/>
        <w:spacing w:line="480" w:lineRule="auto"/>
        <w:ind w:firstLine="562" w:firstLineChars="200"/>
        <w:jc w:val="left"/>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采   购   人：</w:t>
      </w:r>
      <w:r>
        <w:rPr>
          <w:rFonts w:hint="eastAsia" w:ascii="Times New Roman" w:hAnsi="Times New Roman"/>
          <w:b/>
          <w:bCs/>
          <w:color w:val="000000" w:themeColor="text1"/>
          <w:sz w:val="28"/>
          <w:szCs w:val="28"/>
          <w:highlight w:val="none"/>
          <w:lang w:eastAsia="zh-CN"/>
          <w14:textFill>
            <w14:solidFill>
              <w14:schemeClr w14:val="tx1"/>
            </w14:solidFill>
          </w14:textFill>
        </w:rPr>
        <w:t>中北大学</w:t>
      </w:r>
      <w:r>
        <w:rPr>
          <w:rFonts w:ascii="Times New Roman" w:hAnsi="Times New Roman"/>
          <w:b/>
          <w:bCs/>
          <w:color w:val="000000" w:themeColor="text1"/>
          <w:sz w:val="28"/>
          <w:szCs w:val="28"/>
          <w:highlight w:val="none"/>
          <w14:textFill>
            <w14:solidFill>
              <w14:schemeClr w14:val="tx1"/>
            </w14:solidFill>
          </w14:textFill>
        </w:rPr>
        <w:t xml:space="preserve"> </w:t>
      </w:r>
    </w:p>
    <w:p w14:paraId="12656400">
      <w:pPr>
        <w:keepNext/>
        <w:snapToGrid w:val="0"/>
        <w:spacing w:line="480" w:lineRule="auto"/>
        <w:ind w:firstLine="562" w:firstLineChars="200"/>
        <w:jc w:val="left"/>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采购代理机构：</w:t>
      </w:r>
      <w:r>
        <w:rPr>
          <w:rFonts w:hint="eastAsia" w:ascii="Times New Roman" w:hAnsi="Times New Roman"/>
          <w:b/>
          <w:bCs/>
          <w:color w:val="000000" w:themeColor="text1"/>
          <w:sz w:val="28"/>
          <w:szCs w:val="28"/>
          <w:highlight w:val="none"/>
          <w14:textFill>
            <w14:solidFill>
              <w14:schemeClr w14:val="tx1"/>
            </w14:solidFill>
          </w14:textFill>
        </w:rPr>
        <w:t>山西中招时代招标代理有限公司</w:t>
      </w:r>
    </w:p>
    <w:p w14:paraId="5B763D9C">
      <w:pPr>
        <w:keepNext/>
        <w:snapToGrid w:val="0"/>
        <w:spacing w:line="480" w:lineRule="auto"/>
        <w:ind w:firstLine="562" w:firstLineChars="200"/>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日        期：</w:t>
      </w:r>
      <w:r>
        <w:rPr>
          <w:rFonts w:hint="eastAsia" w:ascii="Times New Roman" w:hAnsi="Times New Roman"/>
          <w:b/>
          <w:bCs/>
          <w:color w:val="000000" w:themeColor="text1"/>
          <w:sz w:val="28"/>
          <w:szCs w:val="28"/>
          <w:highlight w:val="none"/>
          <w:lang w:val="en-US" w:eastAsia="zh-CN"/>
          <w14:textFill>
            <w14:solidFill>
              <w14:schemeClr w14:val="tx1"/>
            </w14:solidFill>
          </w14:textFill>
        </w:rPr>
        <w:t>2026</w:t>
      </w:r>
      <w:r>
        <w:rPr>
          <w:rFonts w:ascii="Times New Roman" w:hAnsi="Times New Roman"/>
          <w:b/>
          <w:bCs/>
          <w:color w:val="000000" w:themeColor="text1"/>
          <w:sz w:val="28"/>
          <w:szCs w:val="28"/>
          <w:highlight w:val="none"/>
          <w14:textFill>
            <w14:solidFill>
              <w14:schemeClr w14:val="tx1"/>
            </w14:solidFill>
          </w14:textFill>
        </w:rPr>
        <w:t>年</w:t>
      </w:r>
      <w:r>
        <w:rPr>
          <w:rFonts w:hint="eastAsia" w:ascii="Times New Roman" w:hAnsi="Times New Roman"/>
          <w:b/>
          <w:bCs/>
          <w:color w:val="000000" w:themeColor="text1"/>
          <w:sz w:val="28"/>
          <w:szCs w:val="28"/>
          <w:highlight w:val="none"/>
          <w:lang w:val="en-US" w:eastAsia="zh-CN"/>
          <w14:textFill>
            <w14:solidFill>
              <w14:schemeClr w14:val="tx1"/>
            </w14:solidFill>
          </w14:textFill>
        </w:rPr>
        <w:t xml:space="preserve"> 8 </w:t>
      </w:r>
      <w:r>
        <w:rPr>
          <w:rFonts w:ascii="Times New Roman" w:hAnsi="Times New Roman"/>
          <w:b/>
          <w:bCs/>
          <w:color w:val="000000" w:themeColor="text1"/>
          <w:sz w:val="28"/>
          <w:szCs w:val="28"/>
          <w:highlight w:val="none"/>
          <w14:textFill>
            <w14:solidFill>
              <w14:schemeClr w14:val="tx1"/>
            </w14:solidFill>
          </w14:textFill>
        </w:rPr>
        <w:t>月</w:t>
      </w:r>
    </w:p>
    <w:p w14:paraId="3B5617EB">
      <w:pPr>
        <w:keepNext/>
        <w:snapToGrid w:val="0"/>
        <w:spacing w:line="300" w:lineRule="auto"/>
        <w:ind w:firstLine="560"/>
        <w:jc w:val="center"/>
        <w:rPr>
          <w:rFonts w:ascii="Times New Roman" w:hAnsi="Times New Roman"/>
          <w:color w:val="000000" w:themeColor="text1"/>
          <w:kern w:val="0"/>
          <w:sz w:val="28"/>
          <w:szCs w:val="36"/>
          <w:highlight w:val="none"/>
          <w14:textFill>
            <w14:solidFill>
              <w14:schemeClr w14:val="tx1"/>
            </w14:solidFill>
          </w14:textFill>
        </w:rPr>
        <w:sectPr>
          <w:headerReference r:id="rId3" w:type="default"/>
          <w:footerReference r:id="rId4" w:type="default"/>
          <w:pgSz w:w="11906" w:h="16838"/>
          <w:pgMar w:top="1417" w:right="1417" w:bottom="1417" w:left="1417" w:header="851" w:footer="992" w:gutter="0"/>
          <w:cols w:space="0" w:num="1"/>
          <w:rtlGutter w:val="0"/>
          <w:docGrid w:type="lines" w:linePitch="312" w:charSpace="0"/>
        </w:sectPr>
      </w:pPr>
    </w:p>
    <w:p w14:paraId="0714388F">
      <w:pPr>
        <w:keepNext/>
        <w:snapToGrid w:val="0"/>
        <w:spacing w:line="300" w:lineRule="auto"/>
        <w:ind w:firstLine="560"/>
        <w:jc w:val="center"/>
        <w:rPr>
          <w:rFonts w:ascii="Times New Roman" w:hAnsi="Times New Roman"/>
          <w:color w:val="000000" w:themeColor="text1"/>
          <w:kern w:val="0"/>
          <w:sz w:val="28"/>
          <w:szCs w:val="36"/>
          <w:highlight w:val="none"/>
          <w14:textFill>
            <w14:solidFill>
              <w14:schemeClr w14:val="tx1"/>
            </w14:solidFill>
          </w14:textFill>
        </w:rPr>
      </w:pPr>
    </w:p>
    <w:p w14:paraId="5B8C7656">
      <w:pPr>
        <w:keepNext/>
        <w:snapToGrid w:val="0"/>
        <w:spacing w:after="360" w:afterLines="150" w:line="360" w:lineRule="auto"/>
        <w:ind w:firstLine="562"/>
        <w:jc w:val="center"/>
        <w:rPr>
          <w:rFonts w:ascii="Times New Roman" w:hAnsi="Times New Roman"/>
          <w:color w:val="000000" w:themeColor="text1"/>
          <w:kern w:val="0"/>
          <w:sz w:val="36"/>
          <w:szCs w:val="36"/>
          <w:highlight w:val="none"/>
          <w14:textFill>
            <w14:solidFill>
              <w14:schemeClr w14:val="tx1"/>
            </w14:solidFill>
          </w14:textFill>
        </w:rPr>
      </w:pPr>
      <w:r>
        <w:rPr>
          <w:rFonts w:ascii="Times New Roman" w:hAnsi="Times New Roman"/>
          <w:b/>
          <w:bCs/>
          <w:color w:val="000000" w:themeColor="text1"/>
          <w:kern w:val="0"/>
          <w:sz w:val="28"/>
          <w:szCs w:val="28"/>
          <w:highlight w:val="none"/>
          <w14:textFill>
            <w14:solidFill>
              <w14:schemeClr w14:val="tx1"/>
            </w14:solidFill>
          </w14:textFill>
        </w:rPr>
        <w:t>目     录</w:t>
      </w:r>
    </w:p>
    <w:p w14:paraId="787146E1">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rFonts w:asciiTheme="minorEastAsia" w:hAnsiTheme="minorEastAsia" w:eastAsiaTheme="minorEastAsia"/>
          <w:color w:val="000000" w:themeColor="text1"/>
          <w:kern w:val="0"/>
          <w:sz w:val="24"/>
          <w:highlight w:val="none"/>
          <w14:textFill>
            <w14:solidFill>
              <w14:schemeClr w14:val="tx1"/>
            </w14:solidFill>
          </w14:textFill>
        </w:rPr>
        <w:fldChar w:fldCharType="begin"/>
      </w:r>
      <w:r>
        <w:rPr>
          <w:rFonts w:asciiTheme="minorEastAsia" w:hAnsiTheme="minorEastAsia" w:eastAsiaTheme="minorEastAsia"/>
          <w:color w:val="000000" w:themeColor="text1"/>
          <w:kern w:val="0"/>
          <w:sz w:val="24"/>
          <w:highlight w:val="none"/>
          <w14:textFill>
            <w14:solidFill>
              <w14:schemeClr w14:val="tx1"/>
            </w14:solidFill>
          </w14:textFill>
        </w:rPr>
        <w:instrText xml:space="preserve"> TOC \o "1-2" \h \z \u </w:instrText>
      </w:r>
      <w:r>
        <w:rPr>
          <w:rFonts w:asciiTheme="minorEastAsia" w:hAnsiTheme="minorEastAsia" w:eastAsiaTheme="minorEastAsia"/>
          <w:color w:val="000000" w:themeColor="text1"/>
          <w:kern w:val="0"/>
          <w:sz w:val="24"/>
          <w:highlight w:val="none"/>
          <w14:textFill>
            <w14:solidFill>
              <w14:schemeClr w14:val="tx1"/>
            </w14:solidFill>
          </w14:textFill>
        </w:rPr>
        <w:fldChar w:fldCharType="separate"/>
      </w:r>
      <w:r>
        <w:rPr>
          <w:highlight w:val="none"/>
        </w:rPr>
        <w:fldChar w:fldCharType="begin"/>
      </w:r>
      <w:r>
        <w:rPr>
          <w:highlight w:val="none"/>
        </w:rPr>
        <w:instrText xml:space="preserve"> HYPERLINK \l "_Toc180347448" </w:instrText>
      </w:r>
      <w:r>
        <w:rPr>
          <w:highlight w:val="none"/>
        </w:rPr>
        <w:fldChar w:fldCharType="separate"/>
      </w:r>
      <w:r>
        <w:rPr>
          <w:rStyle w:val="30"/>
          <w:rFonts w:hint="eastAsia" w:asciiTheme="minorEastAsia" w:hAnsiTheme="minorEastAsia" w:eastAsiaTheme="minorEastAsia"/>
          <w:b/>
          <w:kern w:val="0"/>
          <w:sz w:val="24"/>
          <w:highlight w:val="none"/>
        </w:rPr>
        <w:t>第一部分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lang w:val="en-US" w:eastAsia="zh-CN"/>
        </w:rPr>
        <w:t>投标邀请</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_Toc180347448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672FF03E">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"_Toc180347449" </w:instrText>
      </w:r>
      <w:r>
        <w:rPr>
          <w:highlight w:val="none"/>
        </w:rPr>
        <w:fldChar w:fldCharType="separate"/>
      </w:r>
      <w:r>
        <w:rPr>
          <w:rStyle w:val="30"/>
          <w:rFonts w:hint="eastAsia" w:asciiTheme="minorEastAsia" w:hAnsiTheme="minorEastAsia" w:eastAsiaTheme="minorEastAsia"/>
          <w:b/>
          <w:kern w:val="0"/>
          <w:sz w:val="24"/>
          <w:highlight w:val="none"/>
        </w:rPr>
        <w:t>第二部分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投标人须知前附表</w:t>
      </w:r>
      <w:r>
        <w:rPr>
          <w:rFonts w:asciiTheme="minorEastAsia" w:hAnsiTheme="minorEastAsia" w:eastAsiaTheme="minorEastAsia"/>
          <w:sz w:val="24"/>
          <w:highlight w:val="none"/>
        </w:rPr>
        <w:tab/>
      </w:r>
      <w:r>
        <w:rPr>
          <w:rFonts w:hint="eastAsia" w:asciiTheme="minorEastAsia" w:hAnsiTheme="minorEastAsia" w:eastAsiaTheme="minorEastAsia"/>
          <w:sz w:val="24"/>
          <w:highlight w:val="none"/>
          <w:lang w:val="en-US" w:eastAsia="zh-CN"/>
        </w:rPr>
        <w:t>5</w:t>
      </w:r>
      <w:r>
        <w:rPr>
          <w:rFonts w:asciiTheme="minorEastAsia" w:hAnsiTheme="minorEastAsia" w:eastAsiaTheme="minorEastAsia"/>
          <w:sz w:val="24"/>
          <w:highlight w:val="none"/>
        </w:rPr>
        <w:fldChar w:fldCharType="end"/>
      </w:r>
    </w:p>
    <w:p w14:paraId="6C41B335">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"_Toc180347451" </w:instrText>
      </w:r>
      <w:r>
        <w:rPr>
          <w:highlight w:val="none"/>
        </w:rPr>
        <w:fldChar w:fldCharType="separate"/>
      </w:r>
      <w:r>
        <w:rPr>
          <w:rStyle w:val="30"/>
          <w:rFonts w:hint="eastAsia" w:asciiTheme="minorEastAsia" w:hAnsiTheme="minorEastAsia" w:eastAsiaTheme="minorEastAsia"/>
          <w:b/>
          <w:kern w:val="0"/>
          <w:sz w:val="24"/>
          <w:highlight w:val="none"/>
        </w:rPr>
        <w:t>第三部分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投标人须知</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_Toc180347451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13</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3CD467E">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"_Toc180347452" </w:instrText>
      </w:r>
      <w:r>
        <w:rPr>
          <w:highlight w:val="none"/>
        </w:rPr>
        <w:fldChar w:fldCharType="separate"/>
      </w:r>
      <w:r>
        <w:rPr>
          <w:rStyle w:val="30"/>
          <w:rFonts w:hint="eastAsia" w:cs="宋体" w:asciiTheme="minorEastAsia" w:hAnsiTheme="minorEastAsia" w:eastAsiaTheme="minorEastAsia"/>
          <w:b/>
          <w:kern w:val="0"/>
          <w:sz w:val="24"/>
          <w:highlight w:val="none"/>
        </w:rPr>
        <w:t>一、总则</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_Toc180347452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13</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DFB2878">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"_Toc180347453" </w:instrText>
      </w:r>
      <w:r>
        <w:rPr>
          <w:highlight w:val="none"/>
        </w:rPr>
        <w:fldChar w:fldCharType="separate"/>
      </w:r>
      <w:r>
        <w:rPr>
          <w:rStyle w:val="30"/>
          <w:rFonts w:hint="eastAsia" w:cs="宋体" w:asciiTheme="minorEastAsia" w:hAnsiTheme="minorEastAsia" w:eastAsiaTheme="minorEastAsia"/>
          <w:b/>
          <w:kern w:val="0"/>
          <w:sz w:val="24"/>
          <w:highlight w:val="none"/>
        </w:rPr>
        <w:t>二、招标文件组成、澄清和修改</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_Toc180347453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16</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2D7A31E3">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"_Toc180347454" </w:instrText>
      </w:r>
      <w:r>
        <w:rPr>
          <w:highlight w:val="none"/>
        </w:rPr>
        <w:fldChar w:fldCharType="separate"/>
      </w:r>
      <w:r>
        <w:rPr>
          <w:rStyle w:val="30"/>
          <w:rFonts w:hint="eastAsia" w:cs="宋体" w:asciiTheme="minorEastAsia" w:hAnsiTheme="minorEastAsia" w:eastAsiaTheme="minorEastAsia"/>
          <w:b/>
          <w:kern w:val="0"/>
          <w:sz w:val="24"/>
          <w:highlight w:val="none"/>
        </w:rPr>
        <w:t>三、投标文件组成、编制与要求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_Toc180347454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17</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3D0CD8DF">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"_Toc180347455" </w:instrText>
      </w:r>
      <w:r>
        <w:rPr>
          <w:highlight w:val="none"/>
        </w:rPr>
        <w:fldChar w:fldCharType="separate"/>
      </w:r>
      <w:r>
        <w:rPr>
          <w:rStyle w:val="30"/>
          <w:rFonts w:hint="eastAsia" w:cs="宋体" w:asciiTheme="minorEastAsia" w:hAnsiTheme="minorEastAsia" w:eastAsiaTheme="minorEastAsia"/>
          <w:b/>
          <w:kern w:val="0"/>
          <w:sz w:val="24"/>
          <w:highlight w:val="none"/>
        </w:rPr>
        <w:t>四、投标保证金</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_Toc180347455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20</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4967A643">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"_Toc180347456" </w:instrText>
      </w:r>
      <w:r>
        <w:rPr>
          <w:highlight w:val="none"/>
        </w:rPr>
        <w:fldChar w:fldCharType="separate"/>
      </w:r>
      <w:r>
        <w:rPr>
          <w:rStyle w:val="30"/>
          <w:rFonts w:hint="eastAsia" w:cs="宋体" w:asciiTheme="minorEastAsia" w:hAnsiTheme="minorEastAsia" w:eastAsiaTheme="minorEastAsia"/>
          <w:b/>
          <w:kern w:val="0"/>
          <w:sz w:val="24"/>
          <w:highlight w:val="none"/>
        </w:rPr>
        <w:t>五、资格审查小组、评标委员会组成与职责</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_Toc180347456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21</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7C3707C">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"_Toc180347457" </w:instrText>
      </w:r>
      <w:r>
        <w:rPr>
          <w:highlight w:val="none"/>
        </w:rPr>
        <w:fldChar w:fldCharType="separate"/>
      </w:r>
      <w:r>
        <w:rPr>
          <w:rStyle w:val="30"/>
          <w:rFonts w:hint="eastAsia" w:cs="宋体" w:asciiTheme="minorEastAsia" w:hAnsiTheme="minorEastAsia" w:eastAsiaTheme="minorEastAsia"/>
          <w:b/>
          <w:kern w:val="0"/>
          <w:sz w:val="24"/>
          <w:highlight w:val="none"/>
        </w:rPr>
        <w:t>六、代理机构的职责</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_Toc180347457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22</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521D51D">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"_Toc180347458" </w:instrText>
      </w:r>
      <w:r>
        <w:rPr>
          <w:highlight w:val="none"/>
        </w:rPr>
        <w:fldChar w:fldCharType="separate"/>
      </w:r>
      <w:r>
        <w:rPr>
          <w:rStyle w:val="30"/>
          <w:rFonts w:hint="eastAsia" w:cs="宋体" w:asciiTheme="minorEastAsia" w:hAnsiTheme="minorEastAsia" w:eastAsiaTheme="minorEastAsia"/>
          <w:b/>
          <w:kern w:val="0"/>
          <w:sz w:val="24"/>
          <w:highlight w:val="none"/>
        </w:rPr>
        <w:t>七、评审和评定程序与要求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_Toc180347458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22</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10ACB0F5">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"_Toc180347459" </w:instrText>
      </w:r>
      <w:r>
        <w:rPr>
          <w:highlight w:val="none"/>
        </w:rPr>
        <w:fldChar w:fldCharType="separate"/>
      </w:r>
      <w:r>
        <w:rPr>
          <w:rStyle w:val="30"/>
          <w:rFonts w:hint="eastAsia" w:cs="宋体" w:asciiTheme="minorEastAsia" w:hAnsiTheme="minorEastAsia" w:eastAsiaTheme="minorEastAsia"/>
          <w:b/>
          <w:kern w:val="0"/>
          <w:sz w:val="24"/>
          <w:highlight w:val="none"/>
        </w:rPr>
        <w:t>八、签订合同</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_Toc180347459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33</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5DAD9E88">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"_Toc180347460" </w:instrText>
      </w:r>
      <w:r>
        <w:rPr>
          <w:highlight w:val="none"/>
        </w:rPr>
        <w:fldChar w:fldCharType="separate"/>
      </w:r>
      <w:r>
        <w:rPr>
          <w:rStyle w:val="30"/>
          <w:rFonts w:hint="eastAsia" w:cs="宋体" w:asciiTheme="minorEastAsia" w:hAnsiTheme="minorEastAsia" w:eastAsiaTheme="minorEastAsia"/>
          <w:b/>
          <w:kern w:val="0"/>
          <w:sz w:val="24"/>
          <w:highlight w:val="none"/>
        </w:rPr>
        <w:t>九、保密和披露</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_Toc180347460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6D418ED5">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"_Toc180347461" </w:instrText>
      </w:r>
      <w:r>
        <w:rPr>
          <w:highlight w:val="none"/>
        </w:rPr>
        <w:fldChar w:fldCharType="separate"/>
      </w:r>
      <w:r>
        <w:rPr>
          <w:rStyle w:val="30"/>
          <w:rFonts w:hint="eastAsia" w:cs="宋体" w:asciiTheme="minorEastAsia" w:hAnsiTheme="minorEastAsia" w:eastAsiaTheme="minorEastAsia"/>
          <w:b/>
          <w:kern w:val="0"/>
          <w:sz w:val="24"/>
          <w:highlight w:val="none"/>
        </w:rPr>
        <w:t>十、询问和质疑</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_Toc180347461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A4DC58D">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"_Toc180347462" </w:instrText>
      </w:r>
      <w:r>
        <w:rPr>
          <w:highlight w:val="none"/>
        </w:rPr>
        <w:fldChar w:fldCharType="separate"/>
      </w:r>
      <w:r>
        <w:rPr>
          <w:rStyle w:val="30"/>
          <w:rFonts w:hint="eastAsia" w:cs="宋体" w:asciiTheme="minorEastAsia" w:hAnsiTheme="minorEastAsia" w:eastAsiaTheme="minorEastAsia"/>
          <w:b/>
          <w:kern w:val="0"/>
          <w:sz w:val="24"/>
          <w:highlight w:val="none"/>
        </w:rPr>
        <w:t>十一、违法违规行为</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_Toc180347462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36</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A075637">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"_Toc180347463" </w:instrText>
      </w:r>
      <w:r>
        <w:rPr>
          <w:highlight w:val="none"/>
        </w:rPr>
        <w:fldChar w:fldCharType="separate"/>
      </w:r>
      <w:r>
        <w:rPr>
          <w:rStyle w:val="30"/>
          <w:rFonts w:hint="eastAsia" w:cs="宋体" w:asciiTheme="minorEastAsia" w:hAnsiTheme="minorEastAsia" w:eastAsiaTheme="minorEastAsia"/>
          <w:b/>
          <w:kern w:val="0"/>
          <w:sz w:val="24"/>
          <w:highlight w:val="none"/>
        </w:rPr>
        <w:t>十二、政府采购政策性要求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_Toc180347463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38</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0CBC09D">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"_Toc180347464" </w:instrText>
      </w:r>
      <w:r>
        <w:rPr>
          <w:highlight w:val="none"/>
        </w:rPr>
        <w:fldChar w:fldCharType="separate"/>
      </w:r>
      <w:r>
        <w:rPr>
          <w:rStyle w:val="30"/>
          <w:rFonts w:hint="eastAsia" w:asciiTheme="minorEastAsia" w:hAnsiTheme="minorEastAsia" w:eastAsiaTheme="minorEastAsia"/>
          <w:b/>
          <w:kern w:val="0"/>
          <w:sz w:val="24"/>
          <w:highlight w:val="none"/>
        </w:rPr>
        <w:t>第四部分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评审方法和评审标准</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_Toc180347464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39</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16954E99">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"_Toc180347469" </w:instrText>
      </w:r>
      <w:r>
        <w:rPr>
          <w:highlight w:val="none"/>
        </w:rPr>
        <w:fldChar w:fldCharType="separate"/>
      </w:r>
      <w:r>
        <w:rPr>
          <w:rStyle w:val="30"/>
          <w:rFonts w:hint="eastAsia" w:asciiTheme="minorEastAsia" w:hAnsiTheme="minorEastAsia" w:eastAsiaTheme="minorEastAsia"/>
          <w:b/>
          <w:kern w:val="0"/>
          <w:sz w:val="24"/>
          <w:highlight w:val="none"/>
        </w:rPr>
        <w:t>第五部分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商务、技术要求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_Toc180347469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46</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49ABD512">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"_Toc180347470" </w:instrText>
      </w:r>
      <w:r>
        <w:rPr>
          <w:highlight w:val="none"/>
        </w:rPr>
        <w:fldChar w:fldCharType="separate"/>
      </w:r>
      <w:r>
        <w:rPr>
          <w:rStyle w:val="30"/>
          <w:rFonts w:hint="eastAsia" w:asciiTheme="minorEastAsia" w:hAnsiTheme="minorEastAsia" w:eastAsiaTheme="minorEastAsia"/>
          <w:b/>
          <w:kern w:val="0"/>
          <w:sz w:val="24"/>
          <w:highlight w:val="none"/>
        </w:rPr>
        <w:t>第六部分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拟签订的合同文本</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_Toc180347470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48</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52838D57">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"_Toc180347474" </w:instrText>
      </w:r>
      <w:r>
        <w:rPr>
          <w:highlight w:val="none"/>
        </w:rPr>
        <w:fldChar w:fldCharType="separate"/>
      </w:r>
      <w:r>
        <w:rPr>
          <w:rStyle w:val="30"/>
          <w:rFonts w:hint="eastAsia" w:asciiTheme="minorEastAsia" w:hAnsiTheme="minorEastAsia" w:eastAsiaTheme="minorEastAsia"/>
          <w:b/>
          <w:kern w:val="0"/>
          <w:sz w:val="24"/>
          <w:highlight w:val="none"/>
        </w:rPr>
        <w:t>第七部分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投标文件格式</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_Toc180347474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64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C76BE4B">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"_Toc180347501" </w:instrText>
      </w:r>
      <w:r>
        <w:rPr>
          <w:highlight w:val="none"/>
        </w:rPr>
        <w:fldChar w:fldCharType="separate"/>
      </w:r>
      <w:r>
        <w:rPr>
          <w:rStyle w:val="30"/>
          <w:rFonts w:hint="eastAsia" w:asciiTheme="minorEastAsia" w:hAnsiTheme="minorEastAsia" w:eastAsiaTheme="minorEastAsia"/>
          <w:b/>
          <w:kern w:val="0"/>
          <w:sz w:val="24"/>
          <w:highlight w:val="none"/>
        </w:rPr>
        <w:t>第八部分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相关附件</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_Toc180347501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96</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C28E017">
      <w:pPr>
        <w:keepNext/>
        <w:adjustRightInd w:val="0"/>
        <w:snapToGrid w:val="0"/>
        <w:spacing w:line="360" w:lineRule="auto"/>
        <w:ind w:firstLine="480"/>
        <w:rPr>
          <w:rFonts w:ascii="Times New Roman" w:hAnsi="Times New Roman"/>
          <w:color w:val="000000" w:themeColor="text1"/>
          <w:kern w:val="0"/>
          <w:sz w:val="28"/>
          <w:szCs w:val="30"/>
          <w:highlight w:val="none"/>
          <w14:textFill>
            <w14:solidFill>
              <w14:schemeClr w14:val="tx1"/>
            </w14:solidFill>
          </w14:textFill>
        </w:rPr>
      </w:pPr>
      <w:r>
        <w:rPr>
          <w:rFonts w:asciiTheme="minorEastAsia" w:hAnsiTheme="minorEastAsia" w:eastAsiaTheme="minorEastAsia"/>
          <w:color w:val="000000" w:themeColor="text1"/>
          <w:kern w:val="0"/>
          <w:sz w:val="24"/>
          <w:highlight w:val="none"/>
          <w14:textFill>
            <w14:solidFill>
              <w14:schemeClr w14:val="tx1"/>
            </w14:solidFill>
          </w14:textFill>
        </w:rPr>
        <w:fldChar w:fldCharType="end"/>
      </w:r>
    </w:p>
    <w:p w14:paraId="4AA710B8">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sectPr>
          <w:footerReference r:id="rId5" w:type="default"/>
          <w:pgSz w:w="11906" w:h="16838"/>
          <w:pgMar w:top="1417" w:right="1417" w:bottom="1417" w:left="1417" w:header="851" w:footer="992" w:gutter="0"/>
          <w:pgNumType w:fmt="decimal" w:start="1"/>
          <w:cols w:space="0" w:num="1"/>
          <w:rtlGutter w:val="0"/>
          <w:docGrid w:type="lines" w:linePitch="312" w:charSpace="0"/>
        </w:sectPr>
      </w:pPr>
      <w:bookmarkStart w:id="0" w:name="_Toc28085"/>
      <w:bookmarkStart w:id="1" w:name="_Toc180347448"/>
    </w:p>
    <w:p w14:paraId="3F465449">
      <w:pPr>
        <w:keepNext/>
        <w:tabs>
          <w:tab w:val="left" w:pos="2070"/>
          <w:tab w:val="center" w:pos="4365"/>
        </w:tabs>
        <w:adjustRightInd w:val="0"/>
        <w:snapToGrid w:val="0"/>
        <w:spacing w:line="360" w:lineRule="auto"/>
        <w:ind w:firstLine="643"/>
        <w:jc w:val="center"/>
        <w:outlineLvl w:val="0"/>
        <w:rPr>
          <w:rFonts w:hint="default" w:ascii="Times New Roman" w:hAnsi="Times New Roman" w:eastAsia="宋体"/>
          <w:b/>
          <w:color w:val="000000" w:themeColor="text1"/>
          <w:kern w:val="0"/>
          <w:sz w:val="32"/>
          <w:szCs w:val="32"/>
          <w:highlight w:val="none"/>
          <w:lang w:val="en-US" w:eastAsia="zh-CN"/>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 xml:space="preserve">第一部分 </w:t>
      </w:r>
      <w:bookmarkEnd w:id="0"/>
      <w:r>
        <w:rPr>
          <w:rFonts w:hint="eastAsia" w:ascii="Times New Roman" w:hAnsi="Times New Roman"/>
          <w:b/>
          <w:color w:val="000000" w:themeColor="text1"/>
          <w:kern w:val="0"/>
          <w:sz w:val="32"/>
          <w:szCs w:val="32"/>
          <w:highlight w:val="none"/>
          <w14:textFill>
            <w14:solidFill>
              <w14:schemeClr w14:val="tx1"/>
            </w14:solidFill>
          </w14:textFill>
        </w:rPr>
        <w:t xml:space="preserve"> </w:t>
      </w:r>
      <w:bookmarkEnd w:id="1"/>
      <w:r>
        <w:rPr>
          <w:rFonts w:hint="eastAsia" w:ascii="Times New Roman" w:hAnsi="Times New Roman"/>
          <w:b/>
          <w:color w:val="000000" w:themeColor="text1"/>
          <w:kern w:val="0"/>
          <w:sz w:val="32"/>
          <w:szCs w:val="32"/>
          <w:highlight w:val="none"/>
          <w:lang w:val="en-US" w:eastAsia="zh-CN"/>
          <w14:textFill>
            <w14:solidFill>
              <w14:schemeClr w14:val="tx1"/>
            </w14:solidFill>
          </w14:textFill>
        </w:rPr>
        <w:t>投标邀请</w:t>
      </w:r>
    </w:p>
    <w:p w14:paraId="3825F219">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bookmarkStart w:id="2" w:name="_Toc180347449"/>
      <w:r>
        <w:rPr>
          <w:rFonts w:ascii="微软雅黑" w:hAnsi="微软雅黑" w:eastAsia="微软雅黑" w:cs="微软雅黑"/>
          <w:i w:val="0"/>
          <w:iCs w:val="0"/>
          <w:caps w:val="0"/>
          <w:color w:val="000000"/>
          <w:spacing w:val="0"/>
          <w:sz w:val="24"/>
          <w:szCs w:val="24"/>
          <w:highlight w:val="none"/>
        </w:rPr>
        <w:t>项目概况                                                    </w:t>
      </w:r>
      <w:r>
        <w:rPr>
          <w:rFonts w:ascii="仿宋" w:hAnsi="仿宋" w:eastAsia="仿宋" w:cs="仿宋"/>
          <w:i w:val="0"/>
          <w:iCs w:val="0"/>
          <w:caps w:val="0"/>
          <w:color w:val="000000"/>
          <w:spacing w:val="0"/>
          <w:sz w:val="24"/>
          <w:szCs w:val="24"/>
          <w:highlight w:val="none"/>
        </w:rPr>
        <w:t> </w:t>
      </w:r>
      <w:r>
        <w:rPr>
          <w:rFonts w:hint="eastAsia" w:ascii="仿宋" w:hAnsi="仿宋" w:eastAsia="仿宋" w:cs="仿宋"/>
          <w:i w:val="0"/>
          <w:iCs w:val="0"/>
          <w:caps w:val="0"/>
          <w:color w:val="000000"/>
          <w:spacing w:val="0"/>
          <w:sz w:val="24"/>
          <w:szCs w:val="24"/>
          <w:highlight w:val="none"/>
        </w:rPr>
        <w:t>           </w:t>
      </w:r>
    </w:p>
    <w:p w14:paraId="2F9E7988">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u w:val="single"/>
          <w:lang w:val="en-US" w:eastAsia="zh-CN"/>
        </w:rPr>
        <w:t xml:space="preserve"> 中北大学常温晶圆键合机等设备购置项目</w:t>
      </w:r>
      <w:r>
        <w:rPr>
          <w:rStyle w:val="32"/>
          <w:rFonts w:hint="eastAsia" w:ascii="微软雅黑" w:hAnsi="微软雅黑" w:eastAsia="微软雅黑" w:cs="微软雅黑"/>
          <w:i w:val="0"/>
          <w:iCs w:val="0"/>
          <w:caps w:val="0"/>
          <w:color w:val="000000"/>
          <w:spacing w:val="0"/>
          <w:sz w:val="24"/>
          <w:szCs w:val="24"/>
          <w:highlight w:val="none"/>
        </w:rPr>
        <w:t>的潜在投标人应在政采云平台线上</w:t>
      </w:r>
      <w:r>
        <w:rPr>
          <w:rFonts w:hint="eastAsia" w:ascii="微软雅黑" w:hAnsi="微软雅黑" w:eastAsia="微软雅黑" w:cs="微软雅黑"/>
          <w:i w:val="0"/>
          <w:iCs w:val="0"/>
          <w:caps w:val="0"/>
          <w:color w:val="000000"/>
          <w:spacing w:val="0"/>
          <w:sz w:val="24"/>
          <w:szCs w:val="24"/>
          <w:highlight w:val="none"/>
        </w:rPr>
        <w:t>获取招标文件，并于</w:t>
      </w:r>
      <w:r>
        <w:rPr>
          <w:rStyle w:val="32"/>
          <w:rFonts w:hint="eastAsia" w:ascii="微软雅黑" w:hAnsi="微软雅黑" w:eastAsia="微软雅黑" w:cs="微软雅黑"/>
          <w:i w:val="0"/>
          <w:iCs w:val="0"/>
          <w:caps w:val="0"/>
          <w:color w:val="000000"/>
          <w:spacing w:val="0"/>
          <w:sz w:val="24"/>
          <w:szCs w:val="24"/>
          <w:highlight w:val="none"/>
        </w:rPr>
        <w:t>202</w:t>
      </w:r>
      <w:r>
        <w:rPr>
          <w:rStyle w:val="32"/>
          <w:rFonts w:hint="eastAsia" w:ascii="微软雅黑" w:hAnsi="微软雅黑" w:eastAsia="微软雅黑" w:cs="微软雅黑"/>
          <w:i w:val="0"/>
          <w:iCs w:val="0"/>
          <w:caps w:val="0"/>
          <w:color w:val="000000"/>
          <w:spacing w:val="0"/>
          <w:sz w:val="24"/>
          <w:szCs w:val="24"/>
          <w:highlight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rPr>
        <w:t>年</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月</w:t>
      </w:r>
      <w:r>
        <w:rPr>
          <w:rStyle w:val="32"/>
          <w:rFonts w:hint="eastAsia" w:ascii="微软雅黑" w:hAnsi="微软雅黑" w:eastAsia="微软雅黑" w:cs="微软雅黑"/>
          <w:i w:val="0"/>
          <w:iCs w:val="0"/>
          <w:caps w:val="0"/>
          <w:color w:val="000000"/>
          <w:spacing w:val="0"/>
          <w:sz w:val="24"/>
          <w:szCs w:val="24"/>
          <w:highlight w:val="none"/>
          <w:lang w:val="en-US" w:eastAsia="zh-CN"/>
        </w:rPr>
        <w:t>28</w:t>
      </w:r>
      <w:r>
        <w:rPr>
          <w:rStyle w:val="32"/>
          <w:rFonts w:hint="eastAsia" w:ascii="微软雅黑" w:hAnsi="微软雅黑" w:eastAsia="微软雅黑" w:cs="微软雅黑"/>
          <w:i w:val="0"/>
          <w:iCs w:val="0"/>
          <w:caps w:val="0"/>
          <w:color w:val="000000"/>
          <w:spacing w:val="0"/>
          <w:sz w:val="24"/>
          <w:szCs w:val="24"/>
          <w:highlight w:val="none"/>
        </w:rPr>
        <w:t>日</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w:t>
      </w:r>
      <w:r>
        <w:rPr>
          <w:rStyle w:val="32"/>
          <w:rFonts w:hint="eastAsia" w:ascii="微软雅黑" w:hAnsi="微软雅黑" w:eastAsia="微软雅黑" w:cs="微软雅黑"/>
          <w:i w:val="0"/>
          <w:iCs w:val="0"/>
          <w:caps w:val="0"/>
          <w:color w:val="000000"/>
          <w:spacing w:val="0"/>
          <w:sz w:val="24"/>
          <w:szCs w:val="24"/>
          <w:highlight w:val="none"/>
          <w:lang w:val="en-US" w:eastAsia="zh-CN"/>
        </w:rPr>
        <w:t>30</w:t>
      </w:r>
      <w:r>
        <w:rPr>
          <w:rFonts w:hint="eastAsia" w:ascii="微软雅黑" w:hAnsi="微软雅黑" w:eastAsia="微软雅黑" w:cs="微软雅黑"/>
          <w:i w:val="0"/>
          <w:iCs w:val="0"/>
          <w:caps w:val="0"/>
          <w:color w:val="000000"/>
          <w:spacing w:val="0"/>
          <w:sz w:val="24"/>
          <w:szCs w:val="24"/>
          <w:highlight w:val="none"/>
        </w:rPr>
        <w:t>（北京时间）前递交投标文件。 </w:t>
      </w:r>
    </w:p>
    <w:p w14:paraId="16ABFFF4">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一、项目基本情况</w:t>
      </w:r>
      <w:r>
        <w:rPr>
          <w:rFonts w:hint="eastAsia" w:ascii="微软雅黑" w:hAnsi="微软雅黑" w:eastAsia="微软雅黑" w:cs="微软雅黑"/>
          <w:i w:val="0"/>
          <w:iCs w:val="0"/>
          <w:caps w:val="0"/>
          <w:color w:val="000000"/>
          <w:spacing w:val="0"/>
          <w:sz w:val="24"/>
          <w:szCs w:val="24"/>
          <w:highlight w:val="none"/>
        </w:rPr>
        <w:t>                                            </w:t>
      </w:r>
      <w:r>
        <w:rPr>
          <w:rFonts w:ascii="黑体" w:hAnsi="宋体" w:eastAsia="黑体" w:cs="黑体"/>
          <w:i w:val="0"/>
          <w:iCs w:val="0"/>
          <w:caps w:val="0"/>
          <w:color w:val="000000"/>
          <w:spacing w:val="0"/>
          <w:sz w:val="24"/>
          <w:szCs w:val="24"/>
          <w:highlight w:val="none"/>
        </w:rPr>
        <w:t>    </w:t>
      </w:r>
    </w:p>
    <w:p w14:paraId="4E2C26D5">
      <w:pPr>
        <w:keepNext w:val="0"/>
        <w:keepLines w:val="0"/>
        <w:pageBreakBefore w:val="0"/>
        <w:widowControl w:val="0"/>
        <w:kinsoku/>
        <w:wordWrap w:val="0"/>
        <w:overflowPunct/>
        <w:topLinePunct/>
        <w:autoSpaceDE/>
        <w:autoSpaceDN/>
        <w:bidi w:val="0"/>
        <w:adjustRightInd/>
        <w:snapToGrid/>
        <w:spacing w:line="480" w:lineRule="auto"/>
        <w:ind w:firstLine="480" w:firstLineChars="200"/>
        <w:jc w:val="left"/>
        <w:textAlignment w:val="auto"/>
        <w:rPr>
          <w:rFonts w:hint="default"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项目编号：1499002026AGK02205</w:t>
      </w:r>
    </w:p>
    <w:p w14:paraId="72FAF029">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仿宋" w:hAnsi="仿宋" w:eastAsia="仿宋" w:cs="仿宋"/>
          <w:sz w:val="24"/>
          <w:szCs w:val="24"/>
          <w:highlight w:val="none"/>
        </w:rPr>
      </w:pPr>
      <w:r>
        <w:rPr>
          <w:rFonts w:hint="eastAsia" w:ascii="微软雅黑" w:hAnsi="微软雅黑" w:eastAsia="微软雅黑" w:cs="微软雅黑"/>
          <w:i w:val="0"/>
          <w:iCs w:val="0"/>
          <w:caps w:val="0"/>
          <w:color w:val="000000"/>
          <w:spacing w:val="0"/>
          <w:sz w:val="24"/>
          <w:szCs w:val="24"/>
          <w:highlight w:val="none"/>
        </w:rPr>
        <w:t>项目名称：</w:t>
      </w:r>
      <w:r>
        <w:rPr>
          <w:rFonts w:hint="eastAsia" w:ascii="微软雅黑" w:hAnsi="微软雅黑" w:eastAsia="微软雅黑" w:cs="微软雅黑"/>
          <w:i w:val="0"/>
          <w:iCs w:val="0"/>
          <w:caps w:val="0"/>
          <w:color w:val="000000"/>
          <w:spacing w:val="0"/>
          <w:sz w:val="24"/>
          <w:szCs w:val="24"/>
          <w:highlight w:val="none"/>
          <w:lang w:val="en-US" w:eastAsia="zh-CN"/>
        </w:rPr>
        <w:t>中北大学常温晶圆键合机等设备购置项目</w:t>
      </w:r>
    </w:p>
    <w:p w14:paraId="3AB3F790">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default"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预算金额（元）</w:t>
      </w:r>
      <w:r>
        <w:rPr>
          <w:rStyle w:val="32"/>
          <w:rFonts w:hint="eastAsia" w:ascii="微软雅黑" w:hAnsi="微软雅黑" w:eastAsia="微软雅黑" w:cs="微软雅黑"/>
          <w:i w:val="0"/>
          <w:iCs w:val="0"/>
          <w:caps w:val="0"/>
          <w:color w:val="000000"/>
          <w:spacing w:val="0"/>
          <w:sz w:val="24"/>
          <w:szCs w:val="24"/>
          <w:highlight w:val="none"/>
          <w:lang w:val="en-US" w:eastAsia="zh-CN"/>
        </w:rPr>
        <w:t>：7010000</w:t>
      </w:r>
    </w:p>
    <w:p w14:paraId="6CBE1BC3">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default" w:ascii="仿宋" w:hAnsi="仿宋" w:eastAsia="微软雅黑" w:cs="仿宋"/>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最高限价（元）：</w:t>
      </w:r>
      <w:r>
        <w:rPr>
          <w:rFonts w:hint="eastAsia" w:ascii="微软雅黑" w:hAnsi="微软雅黑" w:eastAsia="微软雅黑" w:cs="微软雅黑"/>
          <w:i w:val="0"/>
          <w:iCs w:val="0"/>
          <w:caps w:val="0"/>
          <w:color w:val="000000"/>
          <w:spacing w:val="0"/>
          <w:sz w:val="24"/>
          <w:szCs w:val="24"/>
          <w:highlight w:val="none"/>
          <w:lang w:val="en-US" w:eastAsia="zh-CN"/>
        </w:rPr>
        <w:t>7010000</w:t>
      </w:r>
    </w:p>
    <w:p w14:paraId="49BE0FA4">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lang w:eastAsia="zh-CN"/>
        </w:rPr>
      </w:pPr>
      <w:r>
        <w:rPr>
          <w:rFonts w:hint="eastAsia" w:ascii="微软雅黑" w:hAnsi="微软雅黑" w:eastAsia="微软雅黑" w:cs="微软雅黑"/>
          <w:i w:val="0"/>
          <w:iCs w:val="0"/>
          <w:caps w:val="0"/>
          <w:color w:val="000000"/>
          <w:spacing w:val="0"/>
          <w:sz w:val="24"/>
          <w:szCs w:val="24"/>
          <w:highlight w:val="none"/>
        </w:rPr>
        <w:t>采购需求：           </w:t>
      </w:r>
      <w:r>
        <w:rPr>
          <w:rFonts w:hint="eastAsia" w:ascii="微软雅黑" w:hAnsi="微软雅黑" w:eastAsia="微软雅黑" w:cs="微软雅黑"/>
          <w:i w:val="0"/>
          <w:iCs w:val="0"/>
          <w:caps w:val="0"/>
          <w:color w:val="000000"/>
          <w:spacing w:val="0"/>
          <w:sz w:val="24"/>
          <w:szCs w:val="24"/>
          <w:highlight w:val="none"/>
        </w:rPr>
        <w:br w:type="textWrapping"/>
      </w:r>
      <w:r>
        <w:rPr>
          <w:rFonts w:hint="eastAsia" w:ascii="微软雅黑" w:hAnsi="微软雅黑" w:eastAsia="微软雅黑" w:cs="微软雅黑"/>
          <w:i w:val="0"/>
          <w:iCs w:val="0"/>
          <w:caps w:val="0"/>
          <w:color w:val="000000"/>
          <w:spacing w:val="0"/>
          <w:sz w:val="24"/>
          <w:szCs w:val="24"/>
          <w:highlight w:val="none"/>
        </w:rPr>
        <w:t> </w:t>
      </w:r>
      <w:r>
        <w:rPr>
          <w:rFonts w:hint="eastAsia" w:ascii="微软雅黑" w:hAnsi="微软雅黑" w:eastAsia="微软雅黑" w:cs="微软雅黑"/>
          <w:i w:val="0"/>
          <w:iCs w:val="0"/>
          <w:caps w:val="0"/>
          <w:color w:val="000000"/>
          <w:spacing w:val="0"/>
          <w:sz w:val="24"/>
          <w:szCs w:val="24"/>
          <w:highlight w:val="none"/>
          <w:lang w:val="en-US" w:eastAsia="zh-CN"/>
        </w:rPr>
        <w:t xml:space="preserve">   </w:t>
      </w:r>
      <w:r>
        <w:rPr>
          <w:rStyle w:val="32"/>
          <w:rFonts w:hint="eastAsia" w:ascii="微软雅黑" w:hAnsi="微软雅黑" w:eastAsia="微软雅黑" w:cs="微软雅黑"/>
          <w:i w:val="0"/>
          <w:iCs w:val="0"/>
          <w:caps w:val="0"/>
          <w:color w:val="000000"/>
          <w:spacing w:val="0"/>
          <w:sz w:val="24"/>
          <w:szCs w:val="24"/>
          <w:highlight w:val="none"/>
          <w:lang w:eastAsia="zh-CN"/>
        </w:rPr>
        <w:t>标项名称:  采购包1</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数量:  </w:t>
      </w:r>
      <w:r>
        <w:rPr>
          <w:rStyle w:val="32"/>
          <w:rFonts w:hint="eastAsia" w:ascii="微软雅黑" w:hAnsi="微软雅黑" w:eastAsia="微软雅黑" w:cs="微软雅黑"/>
          <w:i w:val="0"/>
          <w:iCs w:val="0"/>
          <w:caps w:val="0"/>
          <w:color w:val="000000"/>
          <w:spacing w:val="0"/>
          <w:sz w:val="24"/>
          <w:szCs w:val="24"/>
          <w:highlight w:val="none"/>
          <w:lang w:val="en-US" w:eastAsia="zh-CN"/>
        </w:rPr>
        <w:t>4套</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预算金额（元）：</w:t>
      </w:r>
      <w:r>
        <w:rPr>
          <w:rStyle w:val="32"/>
          <w:rFonts w:hint="eastAsia" w:ascii="微软雅黑" w:hAnsi="微软雅黑" w:eastAsia="微软雅黑" w:cs="微软雅黑"/>
          <w:i w:val="0"/>
          <w:iCs w:val="0"/>
          <w:caps w:val="0"/>
          <w:color w:val="000000"/>
          <w:spacing w:val="0"/>
          <w:sz w:val="24"/>
          <w:szCs w:val="24"/>
          <w:highlight w:val="none"/>
          <w:lang w:val="en-US" w:eastAsia="zh-CN"/>
        </w:rPr>
        <w:t>7010000</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简要规格描述或项目基本概况介绍、用途：</w:t>
      </w:r>
      <w:r>
        <w:rPr>
          <w:rStyle w:val="32"/>
          <w:rFonts w:hint="eastAsia" w:ascii="微软雅黑" w:hAnsi="微软雅黑" w:eastAsia="微软雅黑" w:cs="微软雅黑"/>
          <w:i w:val="0"/>
          <w:iCs w:val="0"/>
          <w:caps w:val="0"/>
          <w:color w:val="000000"/>
          <w:spacing w:val="0"/>
          <w:sz w:val="24"/>
          <w:szCs w:val="24"/>
          <w:highlight w:val="none"/>
          <w:lang w:val="en-US" w:eastAsia="zh-CN"/>
        </w:rPr>
        <w:t>特种光纤偏振稳态熔接平台1台，高压气体压力控制系统1套，常温晶圆键合机1套（核心产品），二氧化碳微纳器件激光加工平台1 套，具体内容详见招标文件，采购范围及所应达到的具体要求，以本招标文件中商务、技术和服务的相应规定为准</w:t>
      </w:r>
      <w:r>
        <w:rPr>
          <w:rStyle w:val="32"/>
          <w:rFonts w:hint="eastAsia" w:ascii="微软雅黑" w:hAnsi="微软雅黑" w:eastAsia="微软雅黑" w:cs="微软雅黑"/>
          <w:i w:val="0"/>
          <w:iCs w:val="0"/>
          <w:caps w:val="0"/>
          <w:color w:val="000000"/>
          <w:spacing w:val="0"/>
          <w:sz w:val="24"/>
          <w:szCs w:val="24"/>
          <w:highlight w:val="none"/>
          <w:lang w:eastAsia="zh-CN"/>
        </w:rPr>
        <w:t>。</w:t>
      </w:r>
    </w:p>
    <w:p w14:paraId="0CCD3151">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备注：</w:t>
      </w:r>
      <w:r>
        <w:rPr>
          <w:rFonts w:hint="eastAsia" w:ascii="微软雅黑" w:hAnsi="微软雅黑" w:eastAsia="微软雅黑" w:cs="微软雅黑"/>
          <w:i w:val="0"/>
          <w:iCs w:val="0"/>
          <w:caps w:val="0"/>
          <w:color w:val="000000"/>
          <w:spacing w:val="0"/>
          <w:sz w:val="24"/>
          <w:szCs w:val="24"/>
          <w:highlight w:val="none"/>
          <w:lang w:val="en-US" w:eastAsia="zh-CN"/>
        </w:rPr>
        <w:t>上述产品中未特别标注为“进口产品”字样的，所报货物均必须为本国</w:t>
      </w:r>
      <w:bookmarkStart w:id="70" w:name="_GoBack"/>
      <w:bookmarkEnd w:id="70"/>
      <w:r>
        <w:rPr>
          <w:rFonts w:hint="eastAsia" w:ascii="微软雅黑" w:hAnsi="微软雅黑" w:eastAsia="微软雅黑" w:cs="微软雅黑"/>
          <w:i w:val="0"/>
          <w:iCs w:val="0"/>
          <w:caps w:val="0"/>
          <w:color w:val="000000"/>
          <w:spacing w:val="0"/>
          <w:sz w:val="24"/>
          <w:szCs w:val="24"/>
          <w:highlight w:val="none"/>
          <w:lang w:val="en-US" w:eastAsia="zh-CN"/>
        </w:rPr>
        <w:t>产品，且必须符合国家强制性标准。</w:t>
      </w:r>
    </w:p>
    <w:p w14:paraId="26008F55">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 xml:space="preserve">合同履约期限：合同签订后150日内将所有货物交付到中北大学校内采购人指定地点 </w:t>
      </w:r>
      <w:r>
        <w:rPr>
          <w:rFonts w:hint="eastAsia" w:ascii="微软雅黑" w:hAnsi="微软雅黑" w:eastAsia="微软雅黑" w:cs="微软雅黑"/>
          <w:i w:val="0"/>
          <w:iCs w:val="0"/>
          <w:caps w:val="0"/>
          <w:color w:val="000000"/>
          <w:spacing w:val="0"/>
          <w:sz w:val="24"/>
          <w:szCs w:val="24"/>
          <w:highlight w:val="none"/>
          <w:lang w:val="en-US" w:eastAsia="zh-CN"/>
        </w:rPr>
        <w:t xml:space="preserve">   </w:t>
      </w:r>
      <w:r>
        <w:rPr>
          <w:rFonts w:hint="eastAsia" w:ascii="微软雅黑" w:hAnsi="微软雅黑" w:eastAsia="微软雅黑" w:cs="微软雅黑"/>
          <w:i w:val="0"/>
          <w:iCs w:val="0"/>
          <w:caps w:val="0"/>
          <w:color w:val="000000"/>
          <w:spacing w:val="0"/>
          <w:sz w:val="24"/>
          <w:szCs w:val="24"/>
          <w:highlight w:val="none"/>
        </w:rPr>
        <w:t>本项目（否）接受联合体投标。</w:t>
      </w:r>
    </w:p>
    <w:p w14:paraId="10975270">
      <w:pPr>
        <w:pStyle w:val="21"/>
        <w:keepNext w:val="0"/>
        <w:keepLines w:val="0"/>
        <w:pageBreakBefore w:val="0"/>
        <w:widowControl w:val="0"/>
        <w:suppressLineNumbers w:val="0"/>
        <w:shd w:val="clear"/>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二、申请人的资格要求</w:t>
      </w:r>
      <w:r>
        <w:rPr>
          <w:rFonts w:ascii="黑体" w:hAnsi="宋体" w:eastAsia="黑体" w:cs="黑体"/>
          <w:i w:val="0"/>
          <w:iCs w:val="0"/>
          <w:caps w:val="0"/>
          <w:color w:val="000000"/>
          <w:spacing w:val="0"/>
          <w:sz w:val="24"/>
          <w:szCs w:val="24"/>
          <w:highlight w:val="none"/>
        </w:rPr>
        <w:t>     </w:t>
      </w:r>
    </w:p>
    <w:p w14:paraId="484D1EB9">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仿宋" w:hAnsi="仿宋" w:eastAsia="仿宋" w:cs="仿宋"/>
          <w:sz w:val="24"/>
          <w:szCs w:val="24"/>
          <w:highlight w:val="none"/>
        </w:rPr>
      </w:pPr>
      <w:r>
        <w:rPr>
          <w:rFonts w:hint="eastAsia" w:ascii="微软雅黑" w:hAnsi="微软雅黑" w:eastAsia="微软雅黑" w:cs="微软雅黑"/>
          <w:i w:val="0"/>
          <w:iCs w:val="0"/>
          <w:caps w:val="0"/>
          <w:color w:val="000000"/>
          <w:spacing w:val="0"/>
          <w:sz w:val="24"/>
          <w:szCs w:val="24"/>
          <w:highlight w:val="none"/>
        </w:rPr>
        <w:t>1.满足《中华人民共和国政府采购法》第二十二条规定；</w:t>
      </w:r>
      <w:r>
        <w:rPr>
          <w:rFonts w:hint="eastAsia" w:ascii="仿宋" w:hAnsi="仿宋" w:eastAsia="仿宋" w:cs="仿宋"/>
          <w:i w:val="0"/>
          <w:iCs w:val="0"/>
          <w:caps w:val="0"/>
          <w:color w:val="000000"/>
          <w:spacing w:val="0"/>
          <w:sz w:val="24"/>
          <w:szCs w:val="24"/>
          <w:highlight w:val="none"/>
        </w:rPr>
        <w:t>    </w:t>
      </w:r>
    </w:p>
    <w:p w14:paraId="6EC7F444">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2.落实政府采购政策需满足的资格要求：</w:t>
      </w:r>
      <w:r>
        <w:rPr>
          <w:rFonts w:hint="eastAsia" w:ascii="微软雅黑" w:hAnsi="微软雅黑" w:eastAsia="微软雅黑" w:cs="微软雅黑"/>
          <w:i w:val="0"/>
          <w:iCs w:val="0"/>
          <w:caps w:val="0"/>
          <w:color w:val="000000"/>
          <w:spacing w:val="0"/>
          <w:sz w:val="24"/>
          <w:szCs w:val="24"/>
          <w:highlight w:val="none"/>
          <w:lang w:val="en-US" w:eastAsia="zh-CN"/>
        </w:rPr>
        <w:t>本项目不专门面向中小企业</w:t>
      </w:r>
    </w:p>
    <w:p w14:paraId="440E7AE5">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仿宋" w:hAnsi="仿宋" w:eastAsia="仿宋" w:cs="仿宋"/>
          <w:sz w:val="24"/>
          <w:szCs w:val="24"/>
          <w:highlight w:val="none"/>
        </w:rPr>
      </w:pPr>
      <w:r>
        <w:rPr>
          <w:rFonts w:hint="eastAsia" w:ascii="微软雅黑" w:hAnsi="微软雅黑" w:eastAsia="微软雅黑" w:cs="微软雅黑"/>
          <w:i w:val="0"/>
          <w:iCs w:val="0"/>
          <w:caps w:val="0"/>
          <w:color w:val="000000"/>
          <w:spacing w:val="0"/>
          <w:sz w:val="24"/>
          <w:szCs w:val="24"/>
          <w:highlight w:val="none"/>
        </w:rPr>
        <w:t>3.本项目的特定资格要求：</w:t>
      </w:r>
      <w:r>
        <w:rPr>
          <w:rStyle w:val="32"/>
          <w:rFonts w:hint="eastAsia" w:ascii="微软雅黑" w:hAnsi="微软雅黑" w:eastAsia="微软雅黑" w:cs="微软雅黑"/>
          <w:i w:val="0"/>
          <w:iCs w:val="0"/>
          <w:caps w:val="0"/>
          <w:color w:val="000000"/>
          <w:spacing w:val="0"/>
          <w:sz w:val="24"/>
          <w:szCs w:val="24"/>
          <w:highlight w:val="none"/>
          <w:lang w:val="en-US" w:eastAsia="zh-CN"/>
        </w:rPr>
        <w:t>无</w:t>
      </w:r>
      <w:r>
        <w:rPr>
          <w:rStyle w:val="32"/>
          <w:rFonts w:hint="eastAsia" w:ascii="微软雅黑" w:hAnsi="微软雅黑" w:eastAsia="微软雅黑" w:cs="微软雅黑"/>
          <w:i w:val="0"/>
          <w:iCs w:val="0"/>
          <w:caps w:val="0"/>
          <w:color w:val="000000"/>
          <w:spacing w:val="0"/>
          <w:sz w:val="24"/>
          <w:szCs w:val="24"/>
          <w:highlight w:val="none"/>
          <w:lang w:eastAsia="zh-CN"/>
        </w:rPr>
        <w:t>。</w:t>
      </w:r>
      <w:r>
        <w:rPr>
          <w:rFonts w:hint="eastAsia" w:ascii="仿宋" w:hAnsi="仿宋" w:eastAsia="仿宋" w:cs="仿宋"/>
          <w:i w:val="0"/>
          <w:iCs w:val="0"/>
          <w:caps w:val="0"/>
          <w:color w:val="000000"/>
          <w:spacing w:val="0"/>
          <w:sz w:val="24"/>
          <w:szCs w:val="24"/>
          <w:highlight w:val="none"/>
        </w:rPr>
        <w:t>   </w:t>
      </w:r>
    </w:p>
    <w:p w14:paraId="248CE90E">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三、获取招标文件</w:t>
      </w:r>
      <w:r>
        <w:rPr>
          <w:rFonts w:ascii="黑体" w:hAnsi="宋体" w:eastAsia="黑体" w:cs="黑体"/>
          <w:i w:val="0"/>
          <w:iCs w:val="0"/>
          <w:caps w:val="0"/>
          <w:color w:val="000000"/>
          <w:spacing w:val="0"/>
          <w:sz w:val="24"/>
          <w:szCs w:val="24"/>
          <w:highlight w:val="none"/>
        </w:rPr>
        <w:t>    </w:t>
      </w:r>
    </w:p>
    <w:p w14:paraId="59887E9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时间：</w:t>
      </w:r>
      <w:r>
        <w:rPr>
          <w:rStyle w:val="32"/>
          <w:rFonts w:hint="eastAsia" w:ascii="微软雅黑" w:hAnsi="微软雅黑" w:eastAsia="微软雅黑" w:cs="微软雅黑"/>
          <w:i w:val="0"/>
          <w:iCs w:val="0"/>
          <w:caps w:val="0"/>
          <w:color w:val="000000"/>
          <w:spacing w:val="0"/>
          <w:sz w:val="24"/>
          <w:szCs w:val="24"/>
          <w:highlight w:val="none"/>
          <w:u w:val="none"/>
        </w:rPr>
        <w:t>202</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u w:val="none"/>
        </w:rPr>
        <w:t>年</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u w:val="none"/>
        </w:rPr>
        <w:t>月</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7</w:t>
      </w:r>
      <w:r>
        <w:rPr>
          <w:rStyle w:val="32"/>
          <w:rFonts w:hint="eastAsia" w:ascii="微软雅黑" w:hAnsi="微软雅黑" w:eastAsia="微软雅黑" w:cs="微软雅黑"/>
          <w:i w:val="0"/>
          <w:iCs w:val="0"/>
          <w:caps w:val="0"/>
          <w:color w:val="000000"/>
          <w:spacing w:val="0"/>
          <w:sz w:val="24"/>
          <w:szCs w:val="24"/>
          <w:highlight w:val="none"/>
          <w:u w:val="none"/>
        </w:rPr>
        <w:t>日</w:t>
      </w:r>
      <w:r>
        <w:rPr>
          <w:rFonts w:hint="eastAsia" w:ascii="微软雅黑" w:hAnsi="微软雅黑" w:eastAsia="微软雅黑" w:cs="微软雅黑"/>
          <w:i w:val="0"/>
          <w:iCs w:val="0"/>
          <w:caps w:val="0"/>
          <w:color w:val="000000"/>
          <w:spacing w:val="0"/>
          <w:sz w:val="24"/>
          <w:szCs w:val="24"/>
          <w:highlight w:val="none"/>
          <w:u w:val="none"/>
        </w:rPr>
        <w:t>至</w:t>
      </w:r>
      <w:r>
        <w:rPr>
          <w:rStyle w:val="32"/>
          <w:rFonts w:hint="eastAsia" w:ascii="微软雅黑" w:hAnsi="微软雅黑" w:eastAsia="微软雅黑" w:cs="微软雅黑"/>
          <w:i w:val="0"/>
          <w:iCs w:val="0"/>
          <w:caps w:val="0"/>
          <w:color w:val="000000"/>
          <w:spacing w:val="0"/>
          <w:sz w:val="24"/>
          <w:szCs w:val="24"/>
          <w:highlight w:val="none"/>
          <w:u w:val="none"/>
        </w:rPr>
        <w:t>202</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u w:val="none"/>
        </w:rPr>
        <w:t>年</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u w:val="none"/>
        </w:rPr>
        <w:t>月</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14</w:t>
      </w:r>
      <w:r>
        <w:rPr>
          <w:rStyle w:val="32"/>
          <w:rFonts w:hint="eastAsia" w:ascii="微软雅黑" w:hAnsi="微软雅黑" w:eastAsia="微软雅黑" w:cs="微软雅黑"/>
          <w:i w:val="0"/>
          <w:iCs w:val="0"/>
          <w:caps w:val="0"/>
          <w:color w:val="000000"/>
          <w:spacing w:val="0"/>
          <w:sz w:val="24"/>
          <w:szCs w:val="24"/>
          <w:highlight w:val="none"/>
          <w:u w:val="none"/>
        </w:rPr>
        <w:t>日</w:t>
      </w:r>
      <w:r>
        <w:rPr>
          <w:rFonts w:hint="eastAsia" w:ascii="微软雅黑" w:hAnsi="微软雅黑" w:eastAsia="微软雅黑" w:cs="微软雅黑"/>
          <w:i w:val="0"/>
          <w:iCs w:val="0"/>
          <w:caps w:val="0"/>
          <w:color w:val="000000"/>
          <w:spacing w:val="0"/>
          <w:sz w:val="24"/>
          <w:szCs w:val="24"/>
          <w:highlight w:val="none"/>
          <w:u w:val="none"/>
        </w:rPr>
        <w:t>，每天上午</w:t>
      </w:r>
      <w:r>
        <w:rPr>
          <w:rStyle w:val="32"/>
          <w:rFonts w:hint="eastAsia" w:ascii="微软雅黑" w:hAnsi="微软雅黑" w:eastAsia="微软雅黑" w:cs="微软雅黑"/>
          <w:i w:val="0"/>
          <w:iCs w:val="0"/>
          <w:caps w:val="0"/>
          <w:color w:val="000000"/>
          <w:spacing w:val="0"/>
          <w:sz w:val="24"/>
          <w:szCs w:val="24"/>
          <w:highlight w:val="none"/>
          <w:u w:val="none"/>
        </w:rPr>
        <w:t>00:00至12:00</w:t>
      </w:r>
      <w:r>
        <w:rPr>
          <w:rFonts w:hint="eastAsia" w:ascii="微软雅黑" w:hAnsi="微软雅黑" w:eastAsia="微软雅黑" w:cs="微软雅黑"/>
          <w:i w:val="0"/>
          <w:iCs w:val="0"/>
          <w:caps w:val="0"/>
          <w:color w:val="000000"/>
          <w:spacing w:val="0"/>
          <w:sz w:val="24"/>
          <w:szCs w:val="24"/>
          <w:highlight w:val="none"/>
          <w:u w:val="none"/>
        </w:rPr>
        <w:t>，下午</w:t>
      </w:r>
      <w:r>
        <w:rPr>
          <w:rStyle w:val="32"/>
          <w:rFonts w:hint="eastAsia" w:ascii="微软雅黑" w:hAnsi="微软雅黑" w:eastAsia="微软雅黑" w:cs="微软雅黑"/>
          <w:i w:val="0"/>
          <w:iCs w:val="0"/>
          <w:caps w:val="0"/>
          <w:color w:val="000000"/>
          <w:spacing w:val="0"/>
          <w:sz w:val="24"/>
          <w:szCs w:val="24"/>
          <w:highlight w:val="none"/>
          <w:u w:val="none"/>
        </w:rPr>
        <w:t>12:00至23:59</w:t>
      </w:r>
      <w:r>
        <w:rPr>
          <w:rFonts w:hint="eastAsia" w:ascii="微软雅黑" w:hAnsi="微软雅黑" w:eastAsia="微软雅黑" w:cs="微软雅黑"/>
          <w:i w:val="0"/>
          <w:iCs w:val="0"/>
          <w:caps w:val="0"/>
          <w:color w:val="000000"/>
          <w:spacing w:val="0"/>
          <w:sz w:val="24"/>
          <w:szCs w:val="24"/>
          <w:highlight w:val="none"/>
          <w:u w:val="none"/>
        </w:rPr>
        <w:t>（北京时间，法定节假日除外）</w:t>
      </w:r>
      <w:r>
        <w:rPr>
          <w:rFonts w:hint="eastAsia" w:ascii="仿宋" w:hAnsi="仿宋" w:eastAsia="仿宋" w:cs="仿宋"/>
          <w:i w:val="0"/>
          <w:iCs w:val="0"/>
          <w:caps w:val="0"/>
          <w:color w:val="000000"/>
          <w:spacing w:val="0"/>
          <w:sz w:val="24"/>
          <w:szCs w:val="24"/>
          <w:highlight w:val="none"/>
        </w:rPr>
        <w:t>        </w:t>
      </w:r>
    </w:p>
    <w:p w14:paraId="413A32F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地点：</w:t>
      </w:r>
      <w:r>
        <w:rPr>
          <w:rStyle w:val="32"/>
          <w:rFonts w:hint="eastAsia" w:ascii="微软雅黑" w:hAnsi="微软雅黑" w:eastAsia="微软雅黑" w:cs="微软雅黑"/>
          <w:i w:val="0"/>
          <w:iCs w:val="0"/>
          <w:caps w:val="0"/>
          <w:color w:val="000000"/>
          <w:spacing w:val="0"/>
          <w:sz w:val="24"/>
          <w:szCs w:val="24"/>
          <w:highlight w:val="none"/>
        </w:rPr>
        <w:t>政采云平台线上获取</w:t>
      </w:r>
    </w:p>
    <w:p w14:paraId="258E4630">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方式：</w:t>
      </w:r>
      <w:r>
        <w:rPr>
          <w:rStyle w:val="32"/>
          <w:rFonts w:hint="eastAsia" w:ascii="微软雅黑" w:hAnsi="微软雅黑" w:eastAsia="微软雅黑" w:cs="微软雅黑"/>
          <w:i w:val="0"/>
          <w:iCs w:val="0"/>
          <w:caps w:val="0"/>
          <w:color w:val="000000"/>
          <w:spacing w:val="0"/>
          <w:sz w:val="24"/>
          <w:szCs w:val="24"/>
          <w:highlight w:val="none"/>
        </w:rPr>
        <w:t>在线获取</w:t>
      </w:r>
    </w:p>
    <w:p w14:paraId="3052CB45">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售价（元）：</w:t>
      </w:r>
      <w:r>
        <w:rPr>
          <w:rStyle w:val="32"/>
          <w:rFonts w:hint="eastAsia" w:ascii="微软雅黑" w:hAnsi="微软雅黑" w:eastAsia="微软雅黑" w:cs="微软雅黑"/>
          <w:i w:val="0"/>
          <w:iCs w:val="0"/>
          <w:caps w:val="0"/>
          <w:color w:val="000000"/>
          <w:spacing w:val="0"/>
          <w:sz w:val="24"/>
          <w:szCs w:val="24"/>
          <w:highlight w:val="none"/>
        </w:rPr>
        <w:t>0</w:t>
      </w:r>
      <w:r>
        <w:rPr>
          <w:rFonts w:hint="eastAsia" w:ascii="仿宋" w:hAnsi="仿宋" w:eastAsia="仿宋" w:cs="仿宋"/>
          <w:i w:val="0"/>
          <w:iCs w:val="0"/>
          <w:caps w:val="0"/>
          <w:color w:val="000000"/>
          <w:spacing w:val="0"/>
          <w:sz w:val="24"/>
          <w:szCs w:val="24"/>
          <w:highlight w:val="none"/>
        </w:rPr>
        <w:t>       </w:t>
      </w:r>
    </w:p>
    <w:p w14:paraId="6653B4B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四、提交投标文件截止时间、开标时间和地点</w:t>
      </w:r>
      <w:r>
        <w:rPr>
          <w:rFonts w:ascii="黑体" w:hAnsi="宋体" w:eastAsia="黑体" w:cs="黑体"/>
          <w:i w:val="0"/>
          <w:iCs w:val="0"/>
          <w:caps w:val="0"/>
          <w:color w:val="000000"/>
          <w:spacing w:val="0"/>
          <w:sz w:val="24"/>
          <w:szCs w:val="24"/>
          <w:highlight w:val="none"/>
        </w:rPr>
        <w:t>    </w:t>
      </w:r>
    </w:p>
    <w:p w14:paraId="219818AB">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提交投标文件截止时间：</w:t>
      </w:r>
      <w:r>
        <w:rPr>
          <w:rStyle w:val="32"/>
          <w:rFonts w:hint="eastAsia" w:ascii="微软雅黑" w:hAnsi="微软雅黑" w:eastAsia="微软雅黑" w:cs="微软雅黑"/>
          <w:i w:val="0"/>
          <w:iCs w:val="0"/>
          <w:caps w:val="0"/>
          <w:color w:val="000000"/>
          <w:spacing w:val="0"/>
          <w:sz w:val="24"/>
          <w:szCs w:val="24"/>
          <w:highlight w:val="none"/>
        </w:rPr>
        <w:t>202</w:t>
      </w:r>
      <w:r>
        <w:rPr>
          <w:rStyle w:val="32"/>
          <w:rFonts w:hint="eastAsia" w:ascii="微软雅黑" w:hAnsi="微软雅黑" w:eastAsia="微软雅黑" w:cs="微软雅黑"/>
          <w:i w:val="0"/>
          <w:iCs w:val="0"/>
          <w:caps w:val="0"/>
          <w:color w:val="000000"/>
          <w:spacing w:val="0"/>
          <w:sz w:val="24"/>
          <w:szCs w:val="24"/>
          <w:highlight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rPr>
        <w:t>年</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月</w:t>
      </w:r>
      <w:r>
        <w:rPr>
          <w:rStyle w:val="32"/>
          <w:rFonts w:hint="eastAsia" w:ascii="微软雅黑" w:hAnsi="微软雅黑" w:eastAsia="微软雅黑" w:cs="微软雅黑"/>
          <w:i w:val="0"/>
          <w:iCs w:val="0"/>
          <w:caps w:val="0"/>
          <w:color w:val="000000"/>
          <w:spacing w:val="0"/>
          <w:sz w:val="24"/>
          <w:szCs w:val="24"/>
          <w:highlight w:val="none"/>
          <w:lang w:val="en-US" w:eastAsia="zh-CN"/>
        </w:rPr>
        <w:t>28</w:t>
      </w:r>
      <w:r>
        <w:rPr>
          <w:rStyle w:val="32"/>
          <w:rFonts w:hint="eastAsia" w:ascii="微软雅黑" w:hAnsi="微软雅黑" w:eastAsia="微软雅黑" w:cs="微软雅黑"/>
          <w:i w:val="0"/>
          <w:iCs w:val="0"/>
          <w:caps w:val="0"/>
          <w:color w:val="000000"/>
          <w:spacing w:val="0"/>
          <w:sz w:val="24"/>
          <w:szCs w:val="24"/>
          <w:highlight w:val="none"/>
        </w:rPr>
        <w:t>日</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w:t>
      </w:r>
      <w:r>
        <w:rPr>
          <w:rStyle w:val="32"/>
          <w:rFonts w:hint="eastAsia" w:ascii="微软雅黑" w:hAnsi="微软雅黑" w:eastAsia="微软雅黑" w:cs="微软雅黑"/>
          <w:i w:val="0"/>
          <w:iCs w:val="0"/>
          <w:caps w:val="0"/>
          <w:color w:val="000000"/>
          <w:spacing w:val="0"/>
          <w:sz w:val="24"/>
          <w:szCs w:val="24"/>
          <w:highlight w:val="none"/>
          <w:lang w:val="en-US" w:eastAsia="zh-CN"/>
        </w:rPr>
        <w:t>30</w:t>
      </w:r>
      <w:r>
        <w:rPr>
          <w:rFonts w:hint="eastAsia" w:ascii="微软雅黑" w:hAnsi="微软雅黑" w:eastAsia="微软雅黑" w:cs="微软雅黑"/>
          <w:i w:val="0"/>
          <w:iCs w:val="0"/>
          <w:caps w:val="0"/>
          <w:color w:val="000000"/>
          <w:spacing w:val="0"/>
          <w:sz w:val="24"/>
          <w:szCs w:val="24"/>
          <w:highlight w:val="none"/>
          <w:u w:val="none"/>
        </w:rPr>
        <w:t>（北京时间）</w:t>
      </w:r>
      <w:r>
        <w:rPr>
          <w:rFonts w:hint="eastAsia" w:ascii="仿宋" w:hAnsi="仿宋" w:eastAsia="仿宋" w:cs="仿宋"/>
          <w:i w:val="0"/>
          <w:iCs w:val="0"/>
          <w:caps w:val="0"/>
          <w:color w:val="000000"/>
          <w:spacing w:val="0"/>
          <w:sz w:val="24"/>
          <w:szCs w:val="24"/>
          <w:highlight w:val="none"/>
        </w:rPr>
        <w:t>        </w:t>
      </w:r>
    </w:p>
    <w:p w14:paraId="4FE8E2EC">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投标地点（网址）：</w:t>
      </w:r>
      <w:r>
        <w:rPr>
          <w:rStyle w:val="32"/>
          <w:rFonts w:hint="eastAsia" w:ascii="微软雅黑" w:hAnsi="微软雅黑" w:eastAsia="微软雅黑" w:cs="微软雅黑"/>
          <w:i w:val="0"/>
          <w:iCs w:val="0"/>
          <w:caps w:val="0"/>
          <w:color w:val="000000"/>
          <w:spacing w:val="0"/>
          <w:sz w:val="24"/>
          <w:szCs w:val="24"/>
          <w:highlight w:val="none"/>
          <w:u w:val="none"/>
        </w:rPr>
        <w:t>请登录政采云投标客户端投标</w:t>
      </w:r>
      <w:r>
        <w:rPr>
          <w:rFonts w:hint="eastAsia" w:ascii="仿宋" w:hAnsi="仿宋" w:eastAsia="仿宋" w:cs="仿宋"/>
          <w:i w:val="0"/>
          <w:iCs w:val="0"/>
          <w:caps w:val="0"/>
          <w:color w:val="000000"/>
          <w:spacing w:val="0"/>
          <w:sz w:val="24"/>
          <w:szCs w:val="24"/>
          <w:highlight w:val="none"/>
        </w:rPr>
        <w:t>     </w:t>
      </w:r>
    </w:p>
    <w:p w14:paraId="06949FD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开标时间：</w:t>
      </w:r>
      <w:r>
        <w:rPr>
          <w:rStyle w:val="32"/>
          <w:rFonts w:hint="eastAsia" w:ascii="微软雅黑" w:hAnsi="微软雅黑" w:eastAsia="微软雅黑" w:cs="微软雅黑"/>
          <w:i w:val="0"/>
          <w:iCs w:val="0"/>
          <w:caps w:val="0"/>
          <w:color w:val="000000"/>
          <w:spacing w:val="0"/>
          <w:sz w:val="24"/>
          <w:szCs w:val="24"/>
          <w:highlight w:val="none"/>
        </w:rPr>
        <w:t>202</w:t>
      </w:r>
      <w:r>
        <w:rPr>
          <w:rStyle w:val="32"/>
          <w:rFonts w:hint="eastAsia" w:ascii="微软雅黑" w:hAnsi="微软雅黑" w:eastAsia="微软雅黑" w:cs="微软雅黑"/>
          <w:i w:val="0"/>
          <w:iCs w:val="0"/>
          <w:caps w:val="0"/>
          <w:color w:val="000000"/>
          <w:spacing w:val="0"/>
          <w:sz w:val="24"/>
          <w:szCs w:val="24"/>
          <w:highlight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rPr>
        <w:t>年</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月</w:t>
      </w:r>
      <w:r>
        <w:rPr>
          <w:rStyle w:val="32"/>
          <w:rFonts w:hint="eastAsia" w:ascii="微软雅黑" w:hAnsi="微软雅黑" w:eastAsia="微软雅黑" w:cs="微软雅黑"/>
          <w:i w:val="0"/>
          <w:iCs w:val="0"/>
          <w:caps w:val="0"/>
          <w:color w:val="000000"/>
          <w:spacing w:val="0"/>
          <w:sz w:val="24"/>
          <w:szCs w:val="24"/>
          <w:highlight w:val="none"/>
          <w:lang w:val="en-US" w:eastAsia="zh-CN"/>
        </w:rPr>
        <w:t>28</w:t>
      </w:r>
      <w:r>
        <w:rPr>
          <w:rStyle w:val="32"/>
          <w:rFonts w:hint="eastAsia" w:ascii="微软雅黑" w:hAnsi="微软雅黑" w:eastAsia="微软雅黑" w:cs="微软雅黑"/>
          <w:i w:val="0"/>
          <w:iCs w:val="0"/>
          <w:caps w:val="0"/>
          <w:color w:val="000000"/>
          <w:spacing w:val="0"/>
          <w:sz w:val="24"/>
          <w:szCs w:val="24"/>
          <w:highlight w:val="none"/>
        </w:rPr>
        <w:t>日</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w:t>
      </w:r>
      <w:r>
        <w:rPr>
          <w:rStyle w:val="32"/>
          <w:rFonts w:hint="eastAsia" w:ascii="微软雅黑" w:hAnsi="微软雅黑" w:eastAsia="微软雅黑" w:cs="微软雅黑"/>
          <w:i w:val="0"/>
          <w:iCs w:val="0"/>
          <w:caps w:val="0"/>
          <w:color w:val="000000"/>
          <w:spacing w:val="0"/>
          <w:sz w:val="24"/>
          <w:szCs w:val="24"/>
          <w:highlight w:val="none"/>
          <w:lang w:val="en-US" w:eastAsia="zh-CN"/>
        </w:rPr>
        <w:t>30</w:t>
      </w:r>
      <w:r>
        <w:rPr>
          <w:rFonts w:hint="eastAsia" w:ascii="仿宋" w:hAnsi="仿宋" w:eastAsia="仿宋" w:cs="仿宋"/>
          <w:i w:val="0"/>
          <w:iCs w:val="0"/>
          <w:caps w:val="0"/>
          <w:color w:val="000000"/>
          <w:spacing w:val="0"/>
          <w:sz w:val="24"/>
          <w:szCs w:val="24"/>
          <w:highlight w:val="none"/>
        </w:rPr>
        <w:t xml:space="preserve">     </w:t>
      </w:r>
    </w:p>
    <w:p w14:paraId="1B352F0C">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default" w:ascii="微软雅黑" w:hAnsi="微软雅黑" w:eastAsia="微软雅黑" w:cs="微软雅黑"/>
          <w:i w:val="0"/>
          <w:iCs w:val="0"/>
          <w:caps w:val="0"/>
          <w:color w:val="000000"/>
          <w:spacing w:val="0"/>
          <w:sz w:val="24"/>
          <w:szCs w:val="24"/>
          <w:highlight w:val="none"/>
          <w:u w:val="none"/>
          <w:lang w:val="en-US"/>
        </w:rPr>
      </w:pPr>
      <w:r>
        <w:rPr>
          <w:rFonts w:hint="eastAsia" w:ascii="微软雅黑" w:hAnsi="微软雅黑" w:eastAsia="微软雅黑" w:cs="微软雅黑"/>
          <w:i w:val="0"/>
          <w:iCs w:val="0"/>
          <w:caps w:val="0"/>
          <w:color w:val="000000"/>
          <w:spacing w:val="0"/>
          <w:sz w:val="24"/>
          <w:szCs w:val="24"/>
          <w:highlight w:val="none"/>
          <w:u w:val="none"/>
        </w:rPr>
        <w:t>开标地点：</w:t>
      </w:r>
      <w:r>
        <w:rPr>
          <w:rFonts w:hint="eastAsia" w:ascii="微软雅黑" w:hAnsi="微软雅黑" w:eastAsia="微软雅黑" w:cs="微软雅黑"/>
          <w:i w:val="0"/>
          <w:iCs w:val="0"/>
          <w:caps w:val="0"/>
          <w:color w:val="000000"/>
          <w:spacing w:val="0"/>
          <w:sz w:val="24"/>
          <w:szCs w:val="24"/>
          <w:highlight w:val="none"/>
          <w:u w:val="none"/>
          <w:lang w:val="en-US" w:eastAsia="zh-CN"/>
        </w:rPr>
        <w:t>山西省太原市府西街9号王府商务大厦A座17层G室</w:t>
      </w:r>
    </w:p>
    <w:p w14:paraId="5AD0EEA1">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五、公告期限</w:t>
      </w:r>
      <w:r>
        <w:rPr>
          <w:rFonts w:hint="eastAsia" w:ascii="微软雅黑" w:hAnsi="微软雅黑" w:eastAsia="微软雅黑" w:cs="微软雅黑"/>
          <w:i w:val="0"/>
          <w:iCs w:val="0"/>
          <w:caps w:val="0"/>
          <w:color w:val="000000"/>
          <w:spacing w:val="0"/>
          <w:sz w:val="24"/>
          <w:szCs w:val="24"/>
          <w:highlight w:val="none"/>
        </w:rPr>
        <w:t> </w:t>
      </w:r>
      <w:r>
        <w:rPr>
          <w:rFonts w:ascii="黑体" w:hAnsi="宋体" w:eastAsia="黑体" w:cs="黑体"/>
          <w:i w:val="0"/>
          <w:iCs w:val="0"/>
          <w:caps w:val="0"/>
          <w:color w:val="000000"/>
          <w:spacing w:val="0"/>
          <w:sz w:val="24"/>
          <w:szCs w:val="24"/>
          <w:highlight w:val="none"/>
        </w:rPr>
        <w:t>    </w:t>
      </w:r>
    </w:p>
    <w:p w14:paraId="14F097E1">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自本公告发布之日起5个工作日。</w:t>
      </w:r>
      <w:r>
        <w:rPr>
          <w:rFonts w:ascii="微软雅黑" w:hAnsi="微软雅黑" w:eastAsia="微软雅黑" w:cs="微软雅黑"/>
          <w:i w:val="0"/>
          <w:iCs w:val="0"/>
          <w:caps w:val="0"/>
          <w:color w:val="000000"/>
          <w:spacing w:val="0"/>
          <w:sz w:val="24"/>
          <w:szCs w:val="24"/>
          <w:highlight w:val="none"/>
        </w:rPr>
        <w:t> </w:t>
      </w:r>
      <w:r>
        <w:rPr>
          <w:rFonts w:hint="eastAsia" w:ascii="微软雅黑" w:hAnsi="微软雅黑" w:eastAsia="微软雅黑" w:cs="微软雅黑"/>
          <w:i w:val="0"/>
          <w:iCs w:val="0"/>
          <w:caps w:val="0"/>
          <w:color w:val="000000"/>
          <w:spacing w:val="0"/>
          <w:sz w:val="24"/>
          <w:szCs w:val="24"/>
          <w:highlight w:val="none"/>
        </w:rPr>
        <w:t>   </w:t>
      </w:r>
    </w:p>
    <w:p w14:paraId="56B8F02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六、其他补充事宜</w:t>
      </w:r>
      <w:r>
        <w:rPr>
          <w:rFonts w:ascii="黑体" w:hAnsi="宋体" w:eastAsia="黑体" w:cs="黑体"/>
          <w:i w:val="0"/>
          <w:iCs w:val="0"/>
          <w:caps w:val="0"/>
          <w:color w:val="000000"/>
          <w:spacing w:val="0"/>
          <w:sz w:val="24"/>
          <w:szCs w:val="24"/>
          <w:highlight w:val="none"/>
        </w:rPr>
        <w:t>    </w:t>
      </w:r>
    </w:p>
    <w:p w14:paraId="6C016150">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1.投标人须按照中国政府采购网山西分网（http://www.ccgp-shanxi.gov.cn/home.html）办事指南-下载专区的《山西-入驻与配置操作指南-供应商》《CA申领办理》《CA管理操作指南—CA登录》等相关操作指南进行投标。</w:t>
      </w:r>
    </w:p>
    <w:p w14:paraId="346FC318">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2.开标时投标人远程解密投标文件。</w:t>
      </w:r>
    </w:p>
    <w:p w14:paraId="3AAF5CD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3.潜在投标人对招标公告有异议时，应当在法律、法规规定的期限内，通过山西政府采购平台“项目质疑管理”栏向采购人、采购代理机构在线提起质疑。针对本项目</w:t>
      </w:r>
      <w:r>
        <w:rPr>
          <w:rStyle w:val="32"/>
          <w:rFonts w:hint="eastAsia" w:ascii="微软雅黑" w:hAnsi="微软雅黑" w:eastAsia="微软雅黑" w:cs="微软雅黑"/>
          <w:i w:val="0"/>
          <w:iCs w:val="0"/>
          <w:caps w:val="0"/>
          <w:color w:val="auto"/>
          <w:spacing w:val="0"/>
          <w:sz w:val="24"/>
          <w:szCs w:val="24"/>
          <w:highlight w:val="none"/>
          <w:lang w:val="en-US" w:eastAsia="zh-CN"/>
        </w:rPr>
        <w:t>同一采购程序环节</w:t>
      </w:r>
      <w:r>
        <w:rPr>
          <w:rStyle w:val="32"/>
          <w:rFonts w:hint="eastAsia" w:ascii="微软雅黑" w:hAnsi="微软雅黑" w:eastAsia="微软雅黑" w:cs="微软雅黑"/>
          <w:i w:val="0"/>
          <w:iCs w:val="0"/>
          <w:caps w:val="0"/>
          <w:color w:val="auto"/>
          <w:spacing w:val="0"/>
          <w:sz w:val="24"/>
          <w:szCs w:val="24"/>
          <w:highlight w:val="none"/>
        </w:rPr>
        <w:t>的</w:t>
      </w:r>
      <w:r>
        <w:rPr>
          <w:rStyle w:val="32"/>
          <w:rFonts w:hint="eastAsia" w:ascii="微软雅黑" w:hAnsi="微软雅黑" w:eastAsia="微软雅黑" w:cs="微软雅黑"/>
          <w:i w:val="0"/>
          <w:iCs w:val="0"/>
          <w:caps w:val="0"/>
          <w:color w:val="000000"/>
          <w:spacing w:val="0"/>
          <w:sz w:val="24"/>
          <w:szCs w:val="24"/>
          <w:highlight w:val="none"/>
        </w:rPr>
        <w:t>质疑需一次性提出，多次提出将不予受理</w:t>
      </w:r>
      <w:r>
        <w:rPr>
          <w:rStyle w:val="32"/>
          <w:rFonts w:hint="eastAsia" w:ascii="微软雅黑" w:hAnsi="微软雅黑" w:eastAsia="微软雅黑" w:cs="微软雅黑"/>
          <w:i w:val="0"/>
          <w:iCs w:val="0"/>
          <w:caps w:val="0"/>
          <w:color w:val="000000"/>
          <w:spacing w:val="0"/>
          <w:sz w:val="24"/>
          <w:szCs w:val="24"/>
          <w:highlight w:val="none"/>
          <w:lang w:eastAsia="zh-CN"/>
        </w:rPr>
        <w:t>。</w:t>
      </w:r>
      <w:r>
        <w:rPr>
          <w:rFonts w:hint="eastAsia" w:ascii="微软雅黑" w:hAnsi="微软雅黑" w:eastAsia="微软雅黑" w:cs="微软雅黑"/>
          <w:i w:val="0"/>
          <w:iCs w:val="0"/>
          <w:caps w:val="0"/>
          <w:color w:val="000000"/>
          <w:spacing w:val="0"/>
          <w:sz w:val="24"/>
          <w:szCs w:val="24"/>
          <w:highlight w:val="none"/>
        </w:rPr>
        <w:t> </w:t>
      </w:r>
    </w:p>
    <w:p w14:paraId="3D462817">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监督部门：山西省财政厅政府采购管理处，监督电话：0351-4123278。</w:t>
      </w:r>
    </w:p>
    <w:p w14:paraId="5572CE7C">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4.</w:t>
      </w:r>
      <w:r>
        <w:rPr>
          <w:rFonts w:hint="eastAsia" w:ascii="微软雅黑" w:hAnsi="微软雅黑" w:eastAsia="微软雅黑" w:cs="微软雅黑"/>
          <w:i w:val="0"/>
          <w:iCs w:val="0"/>
          <w:caps w:val="0"/>
          <w:color w:val="000000"/>
          <w:spacing w:val="0"/>
          <w:sz w:val="24"/>
          <w:szCs w:val="24"/>
          <w:highlight w:val="none"/>
        </w:rPr>
        <w:t>代理费支付方式： </w:t>
      </w:r>
      <w:r>
        <w:rPr>
          <w:rStyle w:val="32"/>
          <w:rFonts w:hint="eastAsia" w:ascii="微软雅黑" w:hAnsi="微软雅黑" w:eastAsia="微软雅黑" w:cs="微软雅黑"/>
          <w:i w:val="0"/>
          <w:iCs w:val="0"/>
          <w:caps w:val="0"/>
          <w:color w:val="000000"/>
          <w:spacing w:val="0"/>
          <w:sz w:val="24"/>
          <w:szCs w:val="24"/>
          <w:highlight w:val="none"/>
        </w:rPr>
        <w:t>供应商支付</w:t>
      </w:r>
      <w:r>
        <w:rPr>
          <w:rFonts w:hint="eastAsia" w:ascii="微软雅黑" w:hAnsi="微软雅黑" w:eastAsia="微软雅黑" w:cs="微软雅黑"/>
          <w:i w:val="0"/>
          <w:iCs w:val="0"/>
          <w:caps w:val="0"/>
          <w:color w:val="000000"/>
          <w:spacing w:val="0"/>
          <w:sz w:val="24"/>
          <w:szCs w:val="24"/>
          <w:highlight w:val="none"/>
        </w:rPr>
        <w:t> </w:t>
      </w:r>
    </w:p>
    <w:p w14:paraId="3F9C0305">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315" w:lineRule="atLeast"/>
        <w:ind w:left="0" w:right="0" w:firstLine="382"/>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代理费收费标</w:t>
      </w:r>
      <w:r>
        <w:rPr>
          <w:rStyle w:val="32"/>
          <w:rFonts w:hint="eastAsia" w:ascii="微软雅黑" w:hAnsi="微软雅黑" w:eastAsia="微软雅黑" w:cs="微软雅黑"/>
          <w:i w:val="0"/>
          <w:iCs w:val="0"/>
          <w:caps w:val="0"/>
          <w:color w:val="000000"/>
          <w:spacing w:val="0"/>
          <w:sz w:val="24"/>
          <w:szCs w:val="24"/>
          <w:highlight w:val="none"/>
        </w:rPr>
        <w:t>准：中标服务费按{（100万元×0.015）+[（各包中标金额-100万元）×0.011]</w:t>
      </w:r>
      <w:r>
        <w:rPr>
          <w:rStyle w:val="32"/>
          <w:rFonts w:hint="eastAsia" w:ascii="微软雅黑" w:hAnsi="微软雅黑" w:eastAsia="微软雅黑" w:cs="微软雅黑"/>
          <w:i w:val="0"/>
          <w:iCs w:val="0"/>
          <w:caps w:val="0"/>
          <w:color w:val="000000"/>
          <w:spacing w:val="0"/>
          <w:sz w:val="24"/>
          <w:szCs w:val="24"/>
          <w:highlight w:val="none"/>
          <w:lang w:val="en-US" w:eastAsia="zh-CN"/>
        </w:rPr>
        <w:t>+</w:t>
      </w:r>
      <w:r>
        <w:rPr>
          <w:rStyle w:val="32"/>
          <w:rFonts w:hint="eastAsia" w:ascii="微软雅黑" w:hAnsi="微软雅黑" w:eastAsia="微软雅黑" w:cs="微软雅黑"/>
          <w:i w:val="0"/>
          <w:iCs w:val="0"/>
          <w:caps w:val="0"/>
          <w:color w:val="000000"/>
          <w:spacing w:val="0"/>
          <w:sz w:val="24"/>
          <w:szCs w:val="24"/>
          <w:highlight w:val="none"/>
        </w:rPr>
        <w:t>[（各包中标金额-</w:t>
      </w:r>
      <w:r>
        <w:rPr>
          <w:rStyle w:val="32"/>
          <w:rFonts w:hint="eastAsia" w:ascii="微软雅黑" w:hAnsi="微软雅黑" w:eastAsia="微软雅黑" w:cs="微软雅黑"/>
          <w:i w:val="0"/>
          <w:iCs w:val="0"/>
          <w:caps w:val="0"/>
          <w:color w:val="000000"/>
          <w:spacing w:val="0"/>
          <w:sz w:val="24"/>
          <w:szCs w:val="24"/>
          <w:highlight w:val="none"/>
          <w:lang w:val="en-US" w:eastAsia="zh-CN"/>
        </w:rPr>
        <w:t>5</w:t>
      </w:r>
      <w:r>
        <w:rPr>
          <w:rStyle w:val="32"/>
          <w:rFonts w:hint="eastAsia" w:ascii="微软雅黑" w:hAnsi="微软雅黑" w:eastAsia="微软雅黑" w:cs="微软雅黑"/>
          <w:i w:val="0"/>
          <w:iCs w:val="0"/>
          <w:caps w:val="0"/>
          <w:color w:val="000000"/>
          <w:spacing w:val="0"/>
          <w:sz w:val="24"/>
          <w:szCs w:val="24"/>
          <w:highlight w:val="none"/>
        </w:rPr>
        <w:t>00万元）×0.0</w:t>
      </w:r>
      <w:r>
        <w:rPr>
          <w:rStyle w:val="32"/>
          <w:rFonts w:hint="eastAsia" w:ascii="微软雅黑" w:hAnsi="微软雅黑" w:eastAsia="微软雅黑" w:cs="微软雅黑"/>
          <w:i w:val="0"/>
          <w:iCs w:val="0"/>
          <w:caps w:val="0"/>
          <w:color w:val="000000"/>
          <w:spacing w:val="0"/>
          <w:sz w:val="24"/>
          <w:szCs w:val="24"/>
          <w:highlight w:val="none"/>
          <w:lang w:val="en-US" w:eastAsia="zh-CN"/>
        </w:rPr>
        <w:t>08</w:t>
      </w:r>
      <w:r>
        <w:rPr>
          <w:rStyle w:val="32"/>
          <w:rFonts w:hint="eastAsia" w:ascii="微软雅黑" w:hAnsi="微软雅黑" w:eastAsia="微软雅黑" w:cs="微软雅黑"/>
          <w:i w:val="0"/>
          <w:iCs w:val="0"/>
          <w:caps w:val="0"/>
          <w:color w:val="000000"/>
          <w:spacing w:val="0"/>
          <w:sz w:val="24"/>
          <w:szCs w:val="24"/>
          <w:highlight w:val="none"/>
        </w:rPr>
        <w:t>}×70%（含税）收取，请供应商在测算报价时充分考虑这一因素</w:t>
      </w:r>
      <w:r>
        <w:rPr>
          <w:rStyle w:val="32"/>
          <w:rFonts w:hint="eastAsia" w:ascii="微软雅黑" w:hAnsi="微软雅黑" w:eastAsia="微软雅黑" w:cs="微软雅黑"/>
          <w:i w:val="0"/>
          <w:iCs w:val="0"/>
          <w:caps w:val="0"/>
          <w:color w:val="000000"/>
          <w:spacing w:val="0"/>
          <w:sz w:val="24"/>
          <w:szCs w:val="24"/>
          <w:highlight w:val="none"/>
          <w:lang w:eastAsia="zh-CN"/>
        </w:rPr>
        <w:t>。</w:t>
      </w:r>
    </w:p>
    <w:p w14:paraId="0F6443D2">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315" w:lineRule="atLeast"/>
        <w:ind w:left="0" w:right="0" w:firstLine="480" w:firstLineChars="20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代理费收费金额（元）： </w:t>
      </w:r>
      <w:r>
        <w:rPr>
          <w:rStyle w:val="32"/>
          <w:rFonts w:hint="eastAsia" w:ascii="微软雅黑" w:hAnsi="微软雅黑" w:eastAsia="微软雅黑" w:cs="微软雅黑"/>
          <w:i w:val="0"/>
          <w:iCs w:val="0"/>
          <w:caps w:val="0"/>
          <w:color w:val="000000"/>
          <w:spacing w:val="0"/>
          <w:sz w:val="24"/>
          <w:szCs w:val="24"/>
          <w:highlight w:val="none"/>
        </w:rPr>
        <w:t>/</w:t>
      </w:r>
      <w:r>
        <w:rPr>
          <w:rFonts w:hint="eastAsia" w:ascii="微软雅黑" w:hAnsi="微软雅黑" w:eastAsia="微软雅黑" w:cs="微软雅黑"/>
          <w:i w:val="0"/>
          <w:iCs w:val="0"/>
          <w:caps w:val="0"/>
          <w:color w:val="000000"/>
          <w:spacing w:val="0"/>
          <w:sz w:val="24"/>
          <w:szCs w:val="24"/>
          <w:highlight w:val="none"/>
        </w:rPr>
        <w:t> </w:t>
      </w:r>
    </w:p>
    <w:p w14:paraId="3360F268">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七、对本次采购提出询问，请按以下方式联系</w:t>
      </w:r>
      <w:r>
        <w:rPr>
          <w:rFonts w:ascii="黑体" w:hAnsi="宋体" w:eastAsia="黑体" w:cs="黑体"/>
          <w:i w:val="0"/>
          <w:iCs w:val="0"/>
          <w:caps w:val="0"/>
          <w:color w:val="000000"/>
          <w:spacing w:val="0"/>
          <w:sz w:val="24"/>
          <w:szCs w:val="24"/>
          <w:highlight w:val="none"/>
        </w:rPr>
        <w:t>    </w:t>
      </w:r>
    </w:p>
    <w:p w14:paraId="231B4FCB">
      <w:pPr>
        <w:pStyle w:val="21"/>
        <w:keepNext w:val="0"/>
        <w:keepLines w:val="0"/>
        <w:pageBreakBefore w:val="0"/>
        <w:widowControl/>
        <w:suppressLineNumbers w:val="0"/>
        <w:shd w:val="clear" w:color="auto" w:fill="auto"/>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1、采购人信息</w:t>
      </w:r>
    </w:p>
    <w:p w14:paraId="53D9C0D7">
      <w:pPr>
        <w:pStyle w:val="21"/>
        <w:keepNext w:val="0"/>
        <w:keepLines w:val="0"/>
        <w:pageBreakBefore w:val="0"/>
        <w:widowControl/>
        <w:suppressLineNumbers w:val="0"/>
        <w:shd w:val="clear" w:color="auto" w:fill="auto"/>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名称：中北大学</w:t>
      </w:r>
    </w:p>
    <w:p w14:paraId="4772C2F3">
      <w:pPr>
        <w:pStyle w:val="21"/>
        <w:keepNext w:val="0"/>
        <w:keepLines w:val="0"/>
        <w:pageBreakBefore w:val="0"/>
        <w:widowControl/>
        <w:suppressLineNumbers w:val="0"/>
        <w:shd w:val="clear" w:color="auto" w:fill="auto"/>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地址：太原市尖草坪区学院路3号</w:t>
      </w:r>
    </w:p>
    <w:p w14:paraId="478AD9A4">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rPr>
        <w:t>联系方式：0351-3921023</w:t>
      </w:r>
      <w:r>
        <w:rPr>
          <w:rFonts w:hint="eastAsia" w:ascii="微软雅黑" w:hAnsi="微软雅黑" w:eastAsia="微软雅黑" w:cs="微软雅黑"/>
          <w:i w:val="0"/>
          <w:iCs w:val="0"/>
          <w:caps w:val="0"/>
          <w:color w:val="000000"/>
          <w:spacing w:val="0"/>
          <w:sz w:val="24"/>
          <w:szCs w:val="24"/>
          <w:highlight w:val="none"/>
          <w:u w:val="none"/>
        </w:rPr>
        <w:t xml:space="preserve">          </w:t>
      </w:r>
    </w:p>
    <w:p w14:paraId="46C1F847">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2.采购代理机构信息            </w:t>
      </w:r>
    </w:p>
    <w:p w14:paraId="76FD0532">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名称： 山西中招时代招标代理有限公司</w:t>
      </w:r>
    </w:p>
    <w:p w14:paraId="34471426">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地址：山西省太原市府西街9号王府商务大厦A座17层G室 </w:t>
      </w:r>
    </w:p>
    <w:p w14:paraId="11210908">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联系方式：</w:t>
      </w:r>
      <w:r>
        <w:rPr>
          <w:rFonts w:hint="eastAsia" w:ascii="微软雅黑" w:hAnsi="微软雅黑" w:eastAsia="微软雅黑" w:cs="微软雅黑"/>
          <w:i w:val="0"/>
          <w:iCs w:val="0"/>
          <w:caps w:val="0"/>
          <w:color w:val="000000"/>
          <w:spacing w:val="0"/>
          <w:sz w:val="24"/>
          <w:szCs w:val="24"/>
          <w:highlight w:val="none"/>
          <w:u w:val="none"/>
          <w:lang w:val="en-US" w:eastAsia="zh-CN"/>
        </w:rPr>
        <w:t>邢洁、马静、贾慧涵、刘琦0351-3432666</w:t>
      </w:r>
    </w:p>
    <w:p w14:paraId="21AFCCAF">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3.项目联系方式    </w:t>
      </w:r>
    </w:p>
    <w:p w14:paraId="6A15D88E">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项目联系人：</w:t>
      </w:r>
      <w:r>
        <w:rPr>
          <w:rFonts w:hint="eastAsia" w:ascii="微软雅黑" w:hAnsi="微软雅黑" w:eastAsia="微软雅黑" w:cs="微软雅黑"/>
          <w:i w:val="0"/>
          <w:iCs w:val="0"/>
          <w:caps w:val="0"/>
          <w:color w:val="000000"/>
          <w:spacing w:val="0"/>
          <w:sz w:val="24"/>
          <w:szCs w:val="24"/>
          <w:highlight w:val="none"/>
          <w:u w:val="none"/>
          <w:lang w:val="en-US" w:eastAsia="zh-CN"/>
        </w:rPr>
        <w:t>邢洁、马静、贾慧涵、刘琦</w:t>
      </w:r>
      <w:r>
        <w:rPr>
          <w:rFonts w:hint="eastAsia" w:ascii="微软雅黑" w:hAnsi="微软雅黑" w:eastAsia="微软雅黑" w:cs="微软雅黑"/>
          <w:i w:val="0"/>
          <w:iCs w:val="0"/>
          <w:caps w:val="0"/>
          <w:color w:val="000000"/>
          <w:spacing w:val="0"/>
          <w:sz w:val="24"/>
          <w:szCs w:val="24"/>
          <w:highlight w:val="none"/>
          <w:u w:val="none"/>
        </w:rPr>
        <w:t> </w:t>
      </w:r>
    </w:p>
    <w:p w14:paraId="28B1EE98">
      <w:pPr>
        <w:pStyle w:val="21"/>
        <w:keepNext w:val="0"/>
        <w:keepLines w:val="0"/>
        <w:widowControl/>
        <w:suppressLineNumbers w:val="0"/>
        <w:wordWrap w:val="0"/>
        <w:spacing w:before="75" w:beforeAutospacing="0" w:after="75" w:afterAutospacing="0" w:line="240" w:lineRule="auto"/>
        <w:ind w:left="0" w:right="0" w:firstLine="420"/>
        <w:rPr>
          <w:rFonts w:hint="default" w:ascii="微软雅黑" w:hAnsi="微软雅黑" w:eastAsia="微软雅黑" w:cs="微软雅黑"/>
          <w:i w:val="0"/>
          <w:iCs w:val="0"/>
          <w:caps w:val="0"/>
          <w:color w:val="000000"/>
          <w:spacing w:val="0"/>
          <w:sz w:val="24"/>
          <w:szCs w:val="24"/>
          <w:highlight w:val="none"/>
          <w:u w:val="none"/>
          <w:lang w:val="en-US" w:eastAsia="zh-CN"/>
        </w:rPr>
      </w:pPr>
      <w:r>
        <w:rPr>
          <w:rFonts w:hint="eastAsia" w:ascii="微软雅黑" w:hAnsi="微软雅黑" w:eastAsia="微软雅黑" w:cs="微软雅黑"/>
          <w:i w:val="0"/>
          <w:iCs w:val="0"/>
          <w:caps w:val="0"/>
          <w:color w:val="000000"/>
          <w:spacing w:val="0"/>
          <w:sz w:val="24"/>
          <w:szCs w:val="24"/>
          <w:highlight w:val="none"/>
          <w:u w:val="none"/>
        </w:rPr>
        <w:t>电 话：</w:t>
      </w:r>
      <w:r>
        <w:rPr>
          <w:rFonts w:hint="eastAsia" w:ascii="微软雅黑" w:hAnsi="微软雅黑" w:eastAsia="微软雅黑" w:cs="微软雅黑"/>
          <w:i w:val="0"/>
          <w:iCs w:val="0"/>
          <w:caps w:val="0"/>
          <w:color w:val="000000"/>
          <w:spacing w:val="0"/>
          <w:sz w:val="24"/>
          <w:szCs w:val="24"/>
          <w:highlight w:val="none"/>
          <w:u w:val="none"/>
          <w:lang w:val="en-US" w:eastAsia="zh-CN"/>
        </w:rPr>
        <w:t>15203439698</w:t>
      </w:r>
    </w:p>
    <w:p w14:paraId="58EF5DC7">
      <w:pPr>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br w:type="page"/>
      </w:r>
    </w:p>
    <w:p w14:paraId="6A6B362F">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第二部分  投标人须知前附表</w:t>
      </w:r>
      <w:bookmarkEnd w:id="2"/>
    </w:p>
    <w:tbl>
      <w:tblPr>
        <w:tblStyle w:val="25"/>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459"/>
        <w:gridCol w:w="7661"/>
      </w:tblGrid>
      <w:tr w14:paraId="4479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713" w:type="dxa"/>
            <w:vAlign w:val="center"/>
          </w:tcPr>
          <w:p w14:paraId="459FCDAD">
            <w:pPr>
              <w:keepNext/>
              <w:topLinePunct/>
              <w:autoSpaceDE w:val="0"/>
              <w:autoSpaceDN w:val="0"/>
              <w:adjustRightInd w:val="0"/>
              <w:snapToGrid w:val="0"/>
              <w:jc w:val="center"/>
              <w:rPr>
                <w:rFonts w:ascii="Times New Roman" w:hAnsi="Times New Roman"/>
                <w:b/>
                <w:bCs/>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序号</w:t>
            </w:r>
          </w:p>
        </w:tc>
        <w:tc>
          <w:tcPr>
            <w:tcW w:w="1459" w:type="dxa"/>
            <w:vAlign w:val="center"/>
          </w:tcPr>
          <w:p w14:paraId="02F4A959">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内容</w:t>
            </w:r>
          </w:p>
        </w:tc>
        <w:tc>
          <w:tcPr>
            <w:tcW w:w="7661" w:type="dxa"/>
            <w:vAlign w:val="center"/>
          </w:tcPr>
          <w:p w14:paraId="131606F4">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说明与要求</w:t>
            </w:r>
          </w:p>
        </w:tc>
      </w:tr>
      <w:tr w14:paraId="2B03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613B209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p>
        </w:tc>
        <w:tc>
          <w:tcPr>
            <w:tcW w:w="1459" w:type="dxa"/>
            <w:vAlign w:val="center"/>
          </w:tcPr>
          <w:p w14:paraId="3068181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预算金额</w:t>
            </w:r>
            <w:r>
              <w:rPr>
                <w:rFonts w:ascii="Times New Roman" w:hAnsi="Times New Roman"/>
                <w:color w:val="000000" w:themeColor="text1"/>
                <w:sz w:val="24"/>
                <w:highlight w:val="none"/>
                <w14:textFill>
                  <w14:solidFill>
                    <w14:schemeClr w14:val="tx1"/>
                  </w14:solidFill>
                </w14:textFill>
              </w:rPr>
              <w:br w:type="textWrapping"/>
            </w:r>
            <w:r>
              <w:rPr>
                <w:rFonts w:ascii="Times New Roman" w:hAnsi="Times New Roman"/>
                <w:color w:val="000000" w:themeColor="text1"/>
                <w:sz w:val="24"/>
                <w:highlight w:val="none"/>
                <w14:textFill>
                  <w14:solidFill>
                    <w14:schemeClr w14:val="tx1"/>
                  </w14:solidFill>
                </w14:textFill>
              </w:rPr>
              <w:t>及最高限价</w:t>
            </w:r>
          </w:p>
        </w:tc>
        <w:tc>
          <w:tcPr>
            <w:tcW w:w="7661" w:type="dxa"/>
            <w:vAlign w:val="center"/>
          </w:tcPr>
          <w:p w14:paraId="76B34888">
            <w:pPr>
              <w:keepNext/>
              <w:topLinePunct/>
              <w:autoSpaceDE w:val="0"/>
              <w:autoSpaceDN w:val="0"/>
              <w:adjustRightInd w:val="0"/>
              <w:snapToGrid w:val="0"/>
              <w:spacing w:line="360" w:lineRule="auto"/>
              <w:rPr>
                <w:rFonts w:hint="eastAsia" w:ascii="Times New Roman" w:hAnsi="Times New Roman" w:eastAsia="宋体"/>
                <w:bCs/>
                <w:color w:val="000000" w:themeColor="text1"/>
                <w:sz w:val="24"/>
                <w:highlight w:val="none"/>
                <w:lang w:val="en-US" w:eastAsia="zh-CN"/>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预算金额：</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柒佰零壹万元</w:t>
            </w:r>
          </w:p>
          <w:p w14:paraId="54A2FBD6">
            <w:pPr>
              <w:keepNext/>
              <w:topLinePunct/>
              <w:autoSpaceDE w:val="0"/>
              <w:autoSpaceDN w:val="0"/>
              <w:adjustRightInd w:val="0"/>
              <w:snapToGrid w:val="0"/>
              <w:spacing w:line="360" w:lineRule="auto"/>
              <w:ind w:firstLine="960" w:firstLineChars="400"/>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：¥7010000</w:t>
            </w:r>
          </w:p>
          <w:p w14:paraId="188236F4">
            <w:pPr>
              <w:keepNext/>
              <w:topLinePunct/>
              <w:autoSpaceDE w:val="0"/>
              <w:autoSpaceDN w:val="0"/>
              <w:adjustRightInd w:val="0"/>
              <w:snapToGrid w:val="0"/>
              <w:spacing w:line="360" w:lineRule="auto"/>
              <w:rPr>
                <w:rFonts w:hint="default" w:ascii="Times New Roman" w:hAnsi="Times New Roman"/>
                <w:bCs/>
                <w:color w:val="000000" w:themeColor="text1"/>
                <w:sz w:val="24"/>
                <w:highlight w:val="none"/>
                <w:lang w:val="en-US" w:eastAsia="zh-CN"/>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最高限价：</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柒佰零壹万元</w:t>
            </w:r>
          </w:p>
          <w:p w14:paraId="278D9EE0">
            <w:pPr>
              <w:keepNext/>
              <w:topLinePunct/>
              <w:autoSpaceDE w:val="0"/>
              <w:autoSpaceDN w:val="0"/>
              <w:adjustRightInd w:val="0"/>
              <w:snapToGrid w:val="0"/>
              <w:spacing w:line="360" w:lineRule="auto"/>
              <w:ind w:firstLine="960" w:firstLineChars="400"/>
              <w:rPr>
                <w:rFonts w:hint="eastAsia"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7010000</w:t>
            </w:r>
          </w:p>
          <w:p w14:paraId="683ED58E">
            <w:pPr>
              <w:keepNext/>
              <w:topLinePunct/>
              <w:autoSpaceDE w:val="0"/>
              <w:autoSpaceDN w:val="0"/>
              <w:adjustRightInd w:val="0"/>
              <w:snapToGrid w:val="0"/>
              <w:spacing w:line="360" w:lineRule="auto"/>
              <w:rPr>
                <w:rFonts w:ascii="Times New Roman" w:hAnsi="Times New Roman"/>
                <w:color w:val="000000" w:themeColor="text1"/>
                <w:sz w:val="24"/>
                <w:highlight w:val="none"/>
                <w14:textFill>
                  <w14:solidFill>
                    <w14:schemeClr w14:val="tx1"/>
                  </w14:solidFill>
                </w14:textFill>
              </w:rPr>
            </w:pPr>
            <w:r>
              <w:rPr>
                <w:rFonts w:hint="default" w:ascii="Times New Roman" w:hAnsi="Times New Roman"/>
                <w:b/>
                <w:color w:val="auto"/>
                <w:sz w:val="24"/>
                <w:highlight w:val="none"/>
              </w:rPr>
              <w:t>注：投标人的投标</w:t>
            </w:r>
            <w:r>
              <w:rPr>
                <w:rFonts w:hint="eastAsia" w:ascii="Times New Roman" w:hAnsi="Times New Roman"/>
                <w:b/>
                <w:color w:val="auto"/>
                <w:sz w:val="24"/>
                <w:highlight w:val="none"/>
                <w:lang w:val="en-US" w:eastAsia="zh-CN"/>
              </w:rPr>
              <w:t>总</w:t>
            </w:r>
            <w:r>
              <w:rPr>
                <w:rFonts w:hint="default" w:ascii="Times New Roman" w:hAnsi="Times New Roman"/>
                <w:b/>
                <w:color w:val="auto"/>
                <w:sz w:val="24"/>
                <w:highlight w:val="none"/>
              </w:rPr>
              <w:t>报价不得超过</w:t>
            </w:r>
            <w:r>
              <w:rPr>
                <w:rFonts w:hint="eastAsia" w:ascii="Times New Roman" w:hAnsi="Times New Roman"/>
                <w:b/>
                <w:color w:val="auto"/>
                <w:sz w:val="24"/>
                <w:highlight w:val="none"/>
                <w:lang w:val="en-US" w:eastAsia="zh-CN"/>
              </w:rPr>
              <w:t>最高限价，且单价报价不得超过各产品单价最高限价（详见“第五部分”中技术要求）</w:t>
            </w:r>
            <w:r>
              <w:rPr>
                <w:rFonts w:hint="default" w:ascii="Times New Roman" w:hAnsi="Times New Roman"/>
                <w:b/>
                <w:color w:val="auto"/>
                <w:sz w:val="24"/>
                <w:highlight w:val="none"/>
              </w:rPr>
              <w:t>，否则投标无效。</w:t>
            </w:r>
          </w:p>
        </w:tc>
      </w:tr>
      <w:tr w14:paraId="58C9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13" w:type="dxa"/>
            <w:vAlign w:val="center"/>
          </w:tcPr>
          <w:p w14:paraId="3882438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2</w:t>
            </w:r>
          </w:p>
        </w:tc>
        <w:tc>
          <w:tcPr>
            <w:tcW w:w="1459" w:type="dxa"/>
            <w:vAlign w:val="center"/>
          </w:tcPr>
          <w:p w14:paraId="53B7C417">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是否允许代理商投标</w:t>
            </w:r>
          </w:p>
        </w:tc>
        <w:tc>
          <w:tcPr>
            <w:tcW w:w="7661" w:type="dxa"/>
            <w:vAlign w:val="center"/>
          </w:tcPr>
          <w:p w14:paraId="1DE0812F">
            <w:pPr>
              <w:keepNext/>
              <w:topLinePunct/>
              <w:autoSpaceDE w:val="0"/>
              <w:autoSpaceDN w:val="0"/>
              <w:adjustRightInd w:val="0"/>
              <w:snapToGrid w:val="0"/>
              <w:spacing w:line="360" w:lineRule="auto"/>
              <w:rPr>
                <w:rFonts w:hint="eastAsia"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是</w:t>
            </w:r>
          </w:p>
        </w:tc>
      </w:tr>
      <w:tr w14:paraId="6A25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01F94E7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3</w:t>
            </w:r>
          </w:p>
        </w:tc>
        <w:tc>
          <w:tcPr>
            <w:tcW w:w="1459" w:type="dxa"/>
            <w:vAlign w:val="center"/>
          </w:tcPr>
          <w:p w14:paraId="7783F6C5">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是否允许联合体投标</w:t>
            </w:r>
          </w:p>
        </w:tc>
        <w:tc>
          <w:tcPr>
            <w:tcW w:w="7661" w:type="dxa"/>
            <w:vAlign w:val="center"/>
          </w:tcPr>
          <w:p w14:paraId="23B507B4">
            <w:pPr>
              <w:keepNext/>
              <w:topLinePunct/>
              <w:autoSpaceDE w:val="0"/>
              <w:autoSpaceDN w:val="0"/>
              <w:adjustRightInd w:val="0"/>
              <w:snapToGrid w:val="0"/>
              <w:spacing w:line="360" w:lineRule="auto"/>
              <w:rPr>
                <w:rFonts w:hint="eastAsia"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否</w:t>
            </w:r>
          </w:p>
        </w:tc>
      </w:tr>
      <w:tr w14:paraId="0406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0AC603FE">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4</w:t>
            </w:r>
          </w:p>
        </w:tc>
        <w:tc>
          <w:tcPr>
            <w:tcW w:w="1459" w:type="dxa"/>
            <w:vAlign w:val="center"/>
          </w:tcPr>
          <w:p w14:paraId="2F923492">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投标文件</w:t>
            </w:r>
          </w:p>
          <w:p w14:paraId="194813E7">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份数、提交截止时间、解密时间</w:t>
            </w:r>
          </w:p>
        </w:tc>
        <w:tc>
          <w:tcPr>
            <w:tcW w:w="7661" w:type="dxa"/>
            <w:vAlign w:val="center"/>
          </w:tcPr>
          <w:p w14:paraId="433E33B6">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1.投标</w:t>
            </w:r>
            <w:r>
              <w:rPr>
                <w:rFonts w:ascii="宋体" w:hAnsi="宋体"/>
                <w:bCs/>
                <w:sz w:val="24"/>
                <w:highlight w:val="none"/>
              </w:rPr>
              <w:t>文件份数：</w:t>
            </w:r>
          </w:p>
          <w:p w14:paraId="2CBB07AE">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投标人</w:t>
            </w:r>
            <w:r>
              <w:rPr>
                <w:rFonts w:ascii="宋体" w:hAnsi="宋体"/>
                <w:bCs/>
                <w:sz w:val="24"/>
                <w:highlight w:val="none"/>
              </w:rPr>
              <w:t>需在</w:t>
            </w:r>
            <w:r>
              <w:rPr>
                <w:rFonts w:hint="eastAsia" w:ascii="宋体" w:hAnsi="宋体"/>
                <w:bCs/>
                <w:sz w:val="24"/>
                <w:highlight w:val="none"/>
                <w:lang w:eastAsia="zh-CN"/>
              </w:rPr>
              <w:t>山西省政府采购平台</w:t>
            </w:r>
            <w:r>
              <w:rPr>
                <w:rFonts w:hint="eastAsia" w:ascii="宋体" w:hAnsi="宋体"/>
                <w:bCs/>
                <w:sz w:val="24"/>
                <w:highlight w:val="none"/>
              </w:rPr>
              <w:t>提交</w:t>
            </w:r>
            <w:r>
              <w:rPr>
                <w:rFonts w:ascii="宋体" w:hAnsi="宋体"/>
                <w:bCs/>
                <w:sz w:val="24"/>
                <w:highlight w:val="none"/>
              </w:rPr>
              <w:t>加密电子</w:t>
            </w:r>
            <w:r>
              <w:rPr>
                <w:rFonts w:hint="eastAsia" w:ascii="宋体" w:hAnsi="宋体"/>
                <w:bCs/>
                <w:sz w:val="24"/>
                <w:highlight w:val="none"/>
              </w:rPr>
              <w:t>投标文件壹份</w:t>
            </w:r>
            <w:r>
              <w:rPr>
                <w:rFonts w:ascii="宋体" w:hAnsi="宋体"/>
                <w:bCs/>
                <w:sz w:val="24"/>
                <w:highlight w:val="none"/>
              </w:rPr>
              <w:t>；</w:t>
            </w:r>
          </w:p>
          <w:p w14:paraId="0C6C5DBB">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2.提交截止时间：</w:t>
            </w:r>
          </w:p>
          <w:p w14:paraId="394F6E5E">
            <w:pPr>
              <w:keepNext/>
              <w:topLinePunct/>
              <w:adjustRightInd w:val="0"/>
              <w:snapToGrid w:val="0"/>
              <w:spacing w:line="360" w:lineRule="auto"/>
              <w:jc w:val="left"/>
              <w:rPr>
                <w:rFonts w:hint="eastAsia" w:ascii="宋体" w:hAnsi="宋体"/>
                <w:bCs/>
                <w:sz w:val="24"/>
                <w:highlight w:val="none"/>
              </w:rPr>
            </w:pPr>
            <w:r>
              <w:rPr>
                <w:rFonts w:hint="eastAsia" w:ascii="宋体" w:hAnsi="宋体"/>
                <w:bCs/>
                <w:sz w:val="24"/>
                <w:highlight w:val="none"/>
              </w:rPr>
              <w:t>202</w:t>
            </w:r>
            <w:r>
              <w:rPr>
                <w:rFonts w:hint="eastAsia" w:ascii="宋体" w:hAnsi="宋体"/>
                <w:bCs/>
                <w:sz w:val="24"/>
                <w:highlight w:val="none"/>
                <w:lang w:val="en-US" w:eastAsia="zh-CN"/>
              </w:rPr>
              <w:t>6</w:t>
            </w:r>
            <w:r>
              <w:rPr>
                <w:rFonts w:hint="eastAsia" w:ascii="宋体" w:hAnsi="宋体"/>
                <w:bCs/>
                <w:sz w:val="24"/>
                <w:highlight w:val="none"/>
              </w:rPr>
              <w:t>年</w:t>
            </w:r>
            <w:r>
              <w:rPr>
                <w:rFonts w:hint="eastAsia" w:ascii="宋体" w:hAnsi="宋体"/>
                <w:bCs/>
                <w:sz w:val="24"/>
                <w:highlight w:val="none"/>
                <w:lang w:val="en-US" w:eastAsia="zh-CN"/>
              </w:rPr>
              <w:t>8</w:t>
            </w:r>
            <w:r>
              <w:rPr>
                <w:rFonts w:hint="eastAsia" w:ascii="宋体" w:hAnsi="宋体"/>
                <w:bCs/>
                <w:sz w:val="24"/>
                <w:highlight w:val="none"/>
              </w:rPr>
              <w:t>月</w:t>
            </w:r>
            <w:r>
              <w:rPr>
                <w:rFonts w:hint="eastAsia" w:ascii="宋体" w:hAnsi="宋体"/>
                <w:bCs/>
                <w:sz w:val="24"/>
                <w:highlight w:val="none"/>
                <w:lang w:val="en-US" w:eastAsia="zh-CN"/>
              </w:rPr>
              <w:t>28</w:t>
            </w:r>
            <w:r>
              <w:rPr>
                <w:rFonts w:hint="eastAsia" w:ascii="宋体" w:hAnsi="宋体"/>
                <w:bCs/>
                <w:sz w:val="24"/>
                <w:highlight w:val="none"/>
              </w:rPr>
              <w:t>日</w:t>
            </w:r>
            <w:r>
              <w:rPr>
                <w:rFonts w:hint="eastAsia" w:ascii="宋体" w:hAnsi="宋体"/>
                <w:bCs/>
                <w:sz w:val="24"/>
                <w:highlight w:val="none"/>
                <w:lang w:val="en-US" w:eastAsia="zh-CN"/>
              </w:rPr>
              <w:t>8</w:t>
            </w:r>
            <w:r>
              <w:rPr>
                <w:rFonts w:hint="eastAsia" w:ascii="宋体" w:hAnsi="宋体"/>
                <w:bCs/>
                <w:sz w:val="24"/>
                <w:highlight w:val="none"/>
              </w:rPr>
              <w:t>时</w:t>
            </w:r>
            <w:r>
              <w:rPr>
                <w:rFonts w:hint="eastAsia" w:ascii="宋体" w:hAnsi="宋体"/>
                <w:bCs/>
                <w:sz w:val="24"/>
                <w:highlight w:val="none"/>
                <w:lang w:val="en-US" w:eastAsia="zh-CN"/>
              </w:rPr>
              <w:t>30</w:t>
            </w:r>
            <w:r>
              <w:rPr>
                <w:rFonts w:hint="eastAsia" w:ascii="宋体" w:hAnsi="宋体"/>
                <w:bCs/>
                <w:sz w:val="24"/>
                <w:highlight w:val="none"/>
              </w:rPr>
              <w:t>分</w:t>
            </w:r>
          </w:p>
          <w:p w14:paraId="205DD009">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3.</w:t>
            </w:r>
            <w:r>
              <w:rPr>
                <w:rFonts w:ascii="宋体" w:hAnsi="宋体"/>
                <w:bCs/>
                <w:sz w:val="24"/>
                <w:highlight w:val="none"/>
              </w:rPr>
              <w:t>解密</w:t>
            </w:r>
            <w:r>
              <w:rPr>
                <w:rFonts w:hint="eastAsia" w:ascii="宋体" w:hAnsi="宋体"/>
                <w:bCs/>
                <w:sz w:val="24"/>
                <w:highlight w:val="none"/>
              </w:rPr>
              <w:t>时间</w:t>
            </w:r>
            <w:r>
              <w:rPr>
                <w:rFonts w:ascii="宋体" w:hAnsi="宋体"/>
                <w:bCs/>
                <w:sz w:val="24"/>
                <w:highlight w:val="none"/>
              </w:rPr>
              <w:t>：</w:t>
            </w:r>
          </w:p>
          <w:p w14:paraId="3F44A840">
            <w:pPr>
              <w:keepNext/>
              <w:topLinePunct/>
              <w:adjustRightInd w:val="0"/>
              <w:snapToGrid w:val="0"/>
              <w:spacing w:line="360" w:lineRule="auto"/>
              <w:jc w:val="left"/>
              <w:rPr>
                <w:color w:val="000000" w:themeColor="text1"/>
                <w:sz w:val="24"/>
                <w:highlight w:val="none"/>
                <w14:textFill>
                  <w14:solidFill>
                    <w14:schemeClr w14:val="tx1"/>
                  </w14:solidFill>
                </w14:textFill>
              </w:rPr>
            </w:pPr>
            <w:r>
              <w:rPr>
                <w:rFonts w:hint="eastAsia" w:ascii="宋体" w:hAnsi="宋体" w:cs="宋体"/>
                <w:color w:val="000000"/>
                <w:sz w:val="24"/>
                <w:szCs w:val="22"/>
                <w:highlight w:val="none"/>
                <w:u w:val="single"/>
              </w:rPr>
              <w:t>202</w:t>
            </w:r>
            <w:r>
              <w:rPr>
                <w:rFonts w:hint="eastAsia" w:ascii="宋体" w:hAnsi="宋体" w:cs="宋体"/>
                <w:color w:val="000000"/>
                <w:sz w:val="24"/>
                <w:szCs w:val="22"/>
                <w:highlight w:val="none"/>
                <w:u w:val="single"/>
                <w:lang w:val="en-US" w:eastAsia="zh-CN"/>
              </w:rPr>
              <w:t>6</w:t>
            </w:r>
            <w:r>
              <w:rPr>
                <w:rFonts w:hint="eastAsia" w:ascii="宋体" w:hAnsi="宋体" w:cs="宋体"/>
                <w:color w:val="000000"/>
                <w:sz w:val="24"/>
                <w:szCs w:val="22"/>
                <w:highlight w:val="none"/>
                <w:u w:val="single"/>
              </w:rPr>
              <w:t>年</w:t>
            </w:r>
            <w:r>
              <w:rPr>
                <w:rFonts w:hint="eastAsia" w:ascii="宋体" w:hAnsi="宋体" w:cs="宋体"/>
                <w:color w:val="000000"/>
                <w:sz w:val="24"/>
                <w:szCs w:val="22"/>
                <w:highlight w:val="none"/>
                <w:u w:val="single"/>
                <w:lang w:val="en-US" w:eastAsia="zh-CN"/>
              </w:rPr>
              <w:t>8</w:t>
            </w:r>
            <w:r>
              <w:rPr>
                <w:rFonts w:hint="eastAsia" w:ascii="宋体" w:hAnsi="宋体" w:cs="宋体"/>
                <w:color w:val="000000"/>
                <w:sz w:val="24"/>
                <w:szCs w:val="22"/>
                <w:highlight w:val="none"/>
                <w:u w:val="single"/>
              </w:rPr>
              <w:t>月</w:t>
            </w:r>
            <w:r>
              <w:rPr>
                <w:rFonts w:hint="eastAsia" w:ascii="宋体" w:hAnsi="宋体" w:cs="宋体"/>
                <w:color w:val="000000"/>
                <w:sz w:val="24"/>
                <w:szCs w:val="22"/>
                <w:highlight w:val="none"/>
                <w:u w:val="single"/>
                <w:lang w:val="en-US" w:eastAsia="zh-CN"/>
              </w:rPr>
              <w:t>28</w:t>
            </w:r>
            <w:r>
              <w:rPr>
                <w:rFonts w:hint="eastAsia" w:ascii="宋体" w:hAnsi="宋体" w:cs="宋体"/>
                <w:color w:val="000000"/>
                <w:sz w:val="24"/>
                <w:szCs w:val="22"/>
                <w:highlight w:val="none"/>
                <w:u w:val="single"/>
              </w:rPr>
              <w:t>日</w:t>
            </w:r>
            <w:r>
              <w:rPr>
                <w:rFonts w:hint="eastAsia" w:ascii="宋体" w:hAnsi="宋体" w:cs="宋体"/>
                <w:color w:val="000000"/>
                <w:sz w:val="24"/>
                <w:szCs w:val="22"/>
                <w:highlight w:val="none"/>
                <w:u w:val="single"/>
                <w:lang w:val="en-US" w:eastAsia="zh-CN"/>
              </w:rPr>
              <w:t>8</w:t>
            </w:r>
            <w:r>
              <w:rPr>
                <w:rFonts w:hint="eastAsia" w:ascii="宋体" w:hAnsi="宋体" w:cs="宋体"/>
                <w:color w:val="000000"/>
                <w:sz w:val="24"/>
                <w:szCs w:val="22"/>
                <w:highlight w:val="none"/>
                <w:u w:val="single"/>
              </w:rPr>
              <w:t>时</w:t>
            </w:r>
            <w:r>
              <w:rPr>
                <w:rFonts w:hint="eastAsia" w:ascii="宋体" w:hAnsi="宋体" w:cs="宋体"/>
                <w:color w:val="000000"/>
                <w:sz w:val="24"/>
                <w:szCs w:val="22"/>
                <w:highlight w:val="none"/>
                <w:u w:val="single"/>
                <w:lang w:val="en-US" w:eastAsia="zh-CN"/>
              </w:rPr>
              <w:t>30</w:t>
            </w:r>
            <w:r>
              <w:rPr>
                <w:rFonts w:hint="eastAsia" w:ascii="宋体" w:hAnsi="宋体" w:cs="宋体"/>
                <w:color w:val="000000"/>
                <w:sz w:val="24"/>
                <w:szCs w:val="22"/>
                <w:highlight w:val="none"/>
                <w:u w:val="single"/>
              </w:rPr>
              <w:t>分至202</w:t>
            </w:r>
            <w:r>
              <w:rPr>
                <w:rFonts w:hint="eastAsia" w:ascii="宋体" w:hAnsi="宋体" w:cs="宋体"/>
                <w:color w:val="000000"/>
                <w:sz w:val="24"/>
                <w:szCs w:val="22"/>
                <w:highlight w:val="none"/>
                <w:u w:val="single"/>
                <w:lang w:val="en-US" w:eastAsia="zh-CN"/>
              </w:rPr>
              <w:t>6</w:t>
            </w:r>
            <w:r>
              <w:rPr>
                <w:rFonts w:hint="eastAsia" w:ascii="宋体" w:hAnsi="宋体" w:cs="宋体"/>
                <w:color w:val="000000"/>
                <w:sz w:val="24"/>
                <w:szCs w:val="22"/>
                <w:highlight w:val="none"/>
                <w:u w:val="single"/>
              </w:rPr>
              <w:t>年</w:t>
            </w:r>
            <w:r>
              <w:rPr>
                <w:rFonts w:hint="eastAsia" w:ascii="宋体" w:hAnsi="宋体" w:cs="宋体"/>
                <w:color w:val="000000"/>
                <w:sz w:val="24"/>
                <w:szCs w:val="22"/>
                <w:highlight w:val="none"/>
                <w:u w:val="single"/>
                <w:lang w:val="en-US" w:eastAsia="zh-CN"/>
              </w:rPr>
              <w:t xml:space="preserve"> 8</w:t>
            </w:r>
            <w:r>
              <w:rPr>
                <w:rFonts w:hint="eastAsia" w:ascii="宋体" w:hAnsi="宋体" w:cs="宋体"/>
                <w:color w:val="000000"/>
                <w:sz w:val="24"/>
                <w:szCs w:val="22"/>
                <w:highlight w:val="none"/>
                <w:u w:val="single"/>
              </w:rPr>
              <w:t>月</w:t>
            </w:r>
            <w:r>
              <w:rPr>
                <w:rFonts w:hint="eastAsia" w:ascii="宋体" w:hAnsi="宋体" w:cs="宋体"/>
                <w:color w:val="000000"/>
                <w:sz w:val="24"/>
                <w:szCs w:val="22"/>
                <w:highlight w:val="none"/>
                <w:u w:val="single"/>
                <w:lang w:val="en-US" w:eastAsia="zh-CN"/>
              </w:rPr>
              <w:t>28</w:t>
            </w:r>
            <w:r>
              <w:rPr>
                <w:rFonts w:hint="eastAsia" w:ascii="宋体" w:hAnsi="宋体" w:cs="宋体"/>
                <w:color w:val="000000"/>
                <w:sz w:val="24"/>
                <w:szCs w:val="22"/>
                <w:highlight w:val="none"/>
                <w:u w:val="single"/>
              </w:rPr>
              <w:t>日</w:t>
            </w:r>
            <w:r>
              <w:rPr>
                <w:rFonts w:hint="eastAsia" w:ascii="宋体" w:hAnsi="宋体" w:cs="宋体"/>
                <w:color w:val="000000"/>
                <w:sz w:val="24"/>
                <w:szCs w:val="22"/>
                <w:highlight w:val="none"/>
                <w:u w:val="single"/>
                <w:lang w:val="en-US" w:eastAsia="zh-CN"/>
              </w:rPr>
              <w:t>9</w:t>
            </w:r>
            <w:r>
              <w:rPr>
                <w:rFonts w:hint="eastAsia" w:ascii="宋体" w:hAnsi="宋体" w:cs="宋体"/>
                <w:color w:val="000000"/>
                <w:sz w:val="24"/>
                <w:szCs w:val="22"/>
                <w:highlight w:val="none"/>
                <w:u w:val="single"/>
              </w:rPr>
              <w:t>时</w:t>
            </w:r>
            <w:r>
              <w:rPr>
                <w:rFonts w:hint="eastAsia" w:ascii="宋体" w:hAnsi="宋体" w:cs="宋体"/>
                <w:color w:val="000000"/>
                <w:sz w:val="24"/>
                <w:szCs w:val="22"/>
                <w:highlight w:val="none"/>
                <w:u w:val="single"/>
                <w:lang w:val="en-US" w:eastAsia="zh-CN"/>
              </w:rPr>
              <w:t>00</w:t>
            </w:r>
            <w:r>
              <w:rPr>
                <w:rFonts w:hint="eastAsia" w:ascii="宋体" w:hAnsi="宋体" w:cs="宋体"/>
                <w:color w:val="000000"/>
                <w:sz w:val="24"/>
                <w:szCs w:val="22"/>
                <w:highlight w:val="none"/>
                <w:u w:val="single"/>
              </w:rPr>
              <w:t>分</w:t>
            </w:r>
            <w:r>
              <w:rPr>
                <w:color w:val="000000" w:themeColor="text1"/>
                <w:sz w:val="24"/>
                <w:highlight w:val="none"/>
                <w14:textFill>
                  <w14:solidFill>
                    <w14:schemeClr w14:val="tx1"/>
                  </w14:solidFill>
                </w14:textFill>
              </w:rPr>
              <w:t>（北京时间）</w:t>
            </w:r>
          </w:p>
          <w:p w14:paraId="1B09A912">
            <w:pPr>
              <w:keepNext/>
              <w:topLinePunct/>
              <w:autoSpaceDE w:val="0"/>
              <w:autoSpaceDN w:val="0"/>
              <w:adjustRightInd w:val="0"/>
              <w:snapToGrid w:val="0"/>
              <w:spacing w:line="360" w:lineRule="auto"/>
              <w:rPr>
                <w:rFonts w:ascii="宋体" w:hAnsi="宋体"/>
                <w:bCs/>
                <w:sz w:val="24"/>
                <w:highlight w:val="none"/>
              </w:rPr>
            </w:pPr>
            <w:r>
              <w:rPr>
                <w:rFonts w:hint="eastAsia" w:ascii="宋体" w:hAnsi="宋体"/>
                <w:bCs/>
                <w:sz w:val="24"/>
                <w:highlight w:val="none"/>
              </w:rPr>
              <w:t>未在规定时间内提交或解密投标文件</w:t>
            </w:r>
            <w:r>
              <w:rPr>
                <w:rFonts w:ascii="宋体" w:hAnsi="宋体"/>
                <w:bCs/>
                <w:sz w:val="24"/>
                <w:highlight w:val="none"/>
              </w:rPr>
              <w:t>的，视为未</w:t>
            </w:r>
            <w:r>
              <w:rPr>
                <w:rFonts w:hint="eastAsia" w:ascii="宋体" w:hAnsi="宋体"/>
                <w:bCs/>
                <w:sz w:val="24"/>
                <w:highlight w:val="none"/>
              </w:rPr>
              <w:t>提交投标</w:t>
            </w:r>
            <w:r>
              <w:rPr>
                <w:rFonts w:ascii="宋体" w:hAnsi="宋体"/>
                <w:bCs/>
                <w:sz w:val="24"/>
                <w:highlight w:val="none"/>
              </w:rPr>
              <w:t>文件</w:t>
            </w:r>
            <w:r>
              <w:rPr>
                <w:rFonts w:hint="eastAsia" w:ascii="宋体" w:hAnsi="宋体"/>
                <w:bCs/>
                <w:sz w:val="24"/>
                <w:highlight w:val="none"/>
              </w:rPr>
              <w:t>，由投标人自行承担责任</w:t>
            </w:r>
            <w:r>
              <w:rPr>
                <w:rFonts w:ascii="宋体" w:hAnsi="宋体"/>
                <w:bCs/>
                <w:sz w:val="24"/>
                <w:highlight w:val="none"/>
              </w:rPr>
              <w:t>。</w:t>
            </w:r>
          </w:p>
        </w:tc>
      </w:tr>
      <w:tr w14:paraId="572C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7E013E24">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5</w:t>
            </w:r>
          </w:p>
        </w:tc>
        <w:tc>
          <w:tcPr>
            <w:tcW w:w="1459" w:type="dxa"/>
            <w:vAlign w:val="center"/>
          </w:tcPr>
          <w:p w14:paraId="11C3A0D3">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投标人</w:t>
            </w:r>
          </w:p>
          <w:p w14:paraId="5CD8619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应提交的资格证明文件</w:t>
            </w:r>
          </w:p>
        </w:tc>
        <w:tc>
          <w:tcPr>
            <w:tcW w:w="7661" w:type="dxa"/>
            <w:vAlign w:val="center"/>
          </w:tcPr>
          <w:p w14:paraId="5A592FE8">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1.具有独立承担民事责任的能力的信用承诺书（见‘投标文件格式’）；</w:t>
            </w:r>
          </w:p>
          <w:p w14:paraId="2481EB4E">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2.具有良好的商业信誉和健全的财务会计制度的信用承诺书（见‘投标文件格式’）；</w:t>
            </w:r>
          </w:p>
          <w:p w14:paraId="59C7BEDA">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3.具有履行合同所必需的设备和专业技术能力的信用承诺书（见‘投标文件格式’）；</w:t>
            </w:r>
          </w:p>
          <w:p w14:paraId="3C770F57">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4.有依法缴纳税收和社会保障资金的良好记录的信用承诺书（见‘投标文件格式’）；</w:t>
            </w:r>
          </w:p>
          <w:p w14:paraId="2ABDB0F2">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5.参加政府采购活动前三年内，在经营活动中没有重大违法记录的信用承诺书（见‘投标文件格式’）；</w:t>
            </w:r>
          </w:p>
          <w:p w14:paraId="46A0DA2B">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6.不存在单位负责人为同一人或者存在直接控股、管理关系的不同投标人参加同一合同项下的政府采购活动的信用承诺书（见‘投标文件格式’）</w:t>
            </w:r>
          </w:p>
          <w:p w14:paraId="3B59DCFC">
            <w:pPr>
              <w:keepNext/>
              <w:topLinePunct/>
              <w:adjustRightInd w:val="0"/>
              <w:snapToGrid w:val="0"/>
              <w:spacing w:line="360" w:lineRule="auto"/>
              <w:jc w:val="left"/>
              <w:rPr>
                <w:rFonts w:hint="eastAsia" w:ascii="宋体" w:hAnsi="宋体" w:eastAsia="宋体" w:cs="宋体"/>
                <w:bCs/>
                <w:sz w:val="24"/>
                <w:highlight w:val="none"/>
                <w:lang w:eastAsia="zh-CN"/>
              </w:rPr>
            </w:pPr>
            <w:r>
              <w:rPr>
                <w:rFonts w:hint="eastAsia" w:ascii="宋体" w:hAnsi="宋体" w:cs="宋体"/>
                <w:bCs/>
                <w:sz w:val="24"/>
                <w:highlight w:val="none"/>
              </w:rPr>
              <w:t>7.落实政</w:t>
            </w:r>
            <w:r>
              <w:rPr>
                <w:rFonts w:hint="eastAsia" w:ascii="宋体" w:hAnsi="宋体" w:eastAsia="宋体" w:cs="宋体"/>
                <w:bCs/>
                <w:sz w:val="24"/>
                <w:highlight w:val="none"/>
              </w:rPr>
              <w:t>府采购政策资格要求的证明材料</w:t>
            </w:r>
            <w:r>
              <w:rPr>
                <w:rFonts w:hint="eastAsia" w:ascii="宋体" w:hAnsi="宋体" w:eastAsia="宋体" w:cs="宋体"/>
                <w:bCs/>
                <w:sz w:val="24"/>
                <w:highlight w:val="none"/>
                <w:lang w:eastAsia="zh-CN"/>
              </w:rPr>
              <w:t>：</w:t>
            </w:r>
            <w:r>
              <w:rPr>
                <w:rFonts w:hint="eastAsia" w:ascii="宋体" w:hAnsi="宋体" w:cs="宋体"/>
                <w:bCs/>
                <w:sz w:val="24"/>
                <w:highlight w:val="none"/>
                <w:lang w:val="en-US" w:eastAsia="zh-CN"/>
              </w:rPr>
              <w:t>本项目</w:t>
            </w:r>
            <w:r>
              <w:rPr>
                <w:rFonts w:hint="eastAsia" w:ascii="宋体" w:hAnsi="宋体" w:eastAsia="宋体" w:cs="宋体"/>
                <w:bCs/>
                <w:kern w:val="2"/>
                <w:sz w:val="24"/>
                <w:szCs w:val="24"/>
                <w:highlight w:val="none"/>
                <w:lang w:val="en-US" w:eastAsia="zh-CN" w:bidi="ar-SA"/>
              </w:rPr>
              <w:t>不专门面向中小企业</w:t>
            </w:r>
          </w:p>
          <w:p w14:paraId="6B978067">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lang w:val="en-US" w:eastAsia="zh-CN"/>
              </w:rPr>
              <w:t>8</w:t>
            </w:r>
            <w:r>
              <w:rPr>
                <w:rFonts w:hint="eastAsia" w:ascii="宋体" w:hAnsi="宋体" w:cs="宋体"/>
                <w:bCs/>
                <w:sz w:val="24"/>
                <w:highlight w:val="none"/>
              </w:rPr>
              <w:t>.投标人应具备的</w:t>
            </w:r>
            <w:r>
              <w:rPr>
                <w:rFonts w:hint="eastAsia" w:ascii="宋体" w:hAnsi="宋体" w:cs="宋体"/>
                <w:bCs/>
                <w:sz w:val="24"/>
                <w:highlight w:val="none"/>
                <w:lang w:val="en-US" w:eastAsia="zh-CN"/>
              </w:rPr>
              <w:t>特定资格</w:t>
            </w:r>
            <w:r>
              <w:rPr>
                <w:rFonts w:hint="eastAsia" w:ascii="宋体" w:hAnsi="宋体" w:cs="宋体"/>
                <w:bCs/>
                <w:sz w:val="24"/>
                <w:highlight w:val="none"/>
              </w:rPr>
              <w:t>条件：</w:t>
            </w:r>
          </w:p>
          <w:p w14:paraId="2DFA43C2">
            <w:pPr>
              <w:keepNext/>
              <w:topLinePunct/>
              <w:adjustRightInd w:val="0"/>
              <w:snapToGrid w:val="0"/>
              <w:spacing w:line="360" w:lineRule="auto"/>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8</w:t>
            </w:r>
            <w:r>
              <w:rPr>
                <w:rFonts w:hint="eastAsia" w:ascii="宋体" w:hAnsi="宋体" w:cs="宋体"/>
                <w:bCs/>
                <w:sz w:val="24"/>
                <w:highlight w:val="none"/>
              </w:rPr>
              <w:t>.1法律、行政法规规定的其他条件</w:t>
            </w:r>
            <w:r>
              <w:rPr>
                <w:rFonts w:hint="eastAsia" w:ascii="宋体" w:hAnsi="宋体" w:cs="宋体"/>
                <w:bCs/>
                <w:sz w:val="24"/>
                <w:highlight w:val="none"/>
                <w:lang w:eastAsia="zh-CN"/>
              </w:rPr>
              <w:t>：</w:t>
            </w:r>
            <w:r>
              <w:rPr>
                <w:rFonts w:hint="eastAsia" w:ascii="宋体" w:hAnsi="宋体" w:cs="宋体"/>
                <w:bCs/>
                <w:sz w:val="24"/>
                <w:highlight w:val="none"/>
                <w:lang w:val="en-US" w:eastAsia="zh-CN"/>
              </w:rPr>
              <w:t>无。</w:t>
            </w:r>
          </w:p>
          <w:p w14:paraId="23E0BD45">
            <w:pPr>
              <w:keepNext/>
              <w:topLinePunct/>
              <w:adjustRightInd w:val="0"/>
              <w:snapToGrid w:val="0"/>
              <w:spacing w:line="360" w:lineRule="auto"/>
              <w:jc w:val="left"/>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8</w:t>
            </w:r>
            <w:r>
              <w:rPr>
                <w:rFonts w:hint="eastAsia" w:ascii="宋体" w:hAnsi="宋体" w:cs="宋体"/>
                <w:bCs/>
                <w:sz w:val="24"/>
                <w:highlight w:val="none"/>
              </w:rPr>
              <w:t>.2本项目的特殊资格要求</w:t>
            </w:r>
            <w:r>
              <w:rPr>
                <w:rFonts w:hint="eastAsia" w:ascii="宋体" w:hAnsi="宋体" w:cs="宋体"/>
                <w:bCs/>
                <w:sz w:val="24"/>
                <w:highlight w:val="none"/>
                <w:lang w:eastAsia="zh-CN"/>
              </w:rPr>
              <w:t>：</w:t>
            </w:r>
            <w:r>
              <w:rPr>
                <w:rFonts w:hint="eastAsia" w:ascii="宋体" w:hAnsi="宋体" w:cs="宋体"/>
                <w:bCs/>
                <w:sz w:val="24"/>
                <w:highlight w:val="none"/>
                <w:lang w:val="en-US" w:eastAsia="zh-CN"/>
              </w:rPr>
              <w:t>无。</w:t>
            </w:r>
          </w:p>
          <w:p w14:paraId="3B146494">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w:t>
            </w:r>
            <w:r>
              <w:rPr>
                <w:rFonts w:hint="eastAsia" w:ascii="宋体" w:hAnsi="宋体" w:cs="宋体"/>
                <w:bCs/>
                <w:sz w:val="24"/>
                <w:highlight w:val="none"/>
                <w:lang w:val="en-US" w:eastAsia="zh-CN"/>
              </w:rPr>
              <w:t>8</w:t>
            </w:r>
            <w:r>
              <w:rPr>
                <w:rFonts w:hint="eastAsia" w:ascii="宋体" w:hAnsi="宋体" w:cs="宋体"/>
                <w:bCs/>
                <w:sz w:val="24"/>
                <w:highlight w:val="none"/>
              </w:rPr>
              <w:t>.1、</w:t>
            </w:r>
            <w:r>
              <w:rPr>
                <w:rFonts w:hint="eastAsia" w:ascii="宋体" w:hAnsi="宋体" w:cs="宋体"/>
                <w:bCs/>
                <w:sz w:val="24"/>
                <w:highlight w:val="none"/>
                <w:lang w:val="en-US" w:eastAsia="zh-CN"/>
              </w:rPr>
              <w:t>8</w:t>
            </w:r>
            <w:r>
              <w:rPr>
                <w:rFonts w:hint="eastAsia" w:ascii="宋体" w:hAnsi="宋体" w:cs="宋体"/>
                <w:bCs/>
                <w:sz w:val="24"/>
                <w:highlight w:val="none"/>
              </w:rPr>
              <w:t>.2项若要求，提供的影印件或扫描件须加盖投标人公章）；</w:t>
            </w:r>
          </w:p>
          <w:p w14:paraId="1EF166C2">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9</w:t>
            </w:r>
            <w:r>
              <w:rPr>
                <w:rFonts w:hint="eastAsia" w:ascii="宋体" w:hAnsi="宋体" w:cs="宋体"/>
                <w:bCs/>
                <w:sz w:val="24"/>
                <w:highlight w:val="none"/>
              </w:rPr>
              <w:t>.投标保证金</w:t>
            </w:r>
          </w:p>
          <w:p w14:paraId="07E9ADB1">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投标保证金金额及提交要求：</w:t>
            </w:r>
          </w:p>
          <w:p w14:paraId="41A47168">
            <w:pPr>
              <w:keepNext/>
              <w:topLinePunct/>
              <w:adjustRightInd w:val="0"/>
              <w:snapToGrid w:val="0"/>
              <w:spacing w:line="360" w:lineRule="auto"/>
              <w:jc w:val="left"/>
              <w:rPr>
                <w:rFonts w:hint="eastAsia" w:ascii="宋体" w:hAnsi="宋体" w:eastAsia="宋体" w:cs="宋体"/>
                <w:bCs/>
                <w:sz w:val="24"/>
                <w:szCs w:val="24"/>
                <w:highlight w:val="none"/>
              </w:rPr>
            </w:pPr>
            <w:r>
              <w:rPr>
                <w:rFonts w:hint="eastAsia" w:ascii="宋体" w:hAnsi="宋体" w:cs="宋体"/>
                <w:bCs/>
                <w:sz w:val="24"/>
                <w:highlight w:val="none"/>
              </w:rPr>
              <w:t>人民币（大写）</w:t>
            </w:r>
            <w:r>
              <w:rPr>
                <w:rFonts w:hint="eastAsia" w:ascii="宋体" w:hAnsi="宋体" w:cs="宋体"/>
                <w:bCs/>
                <w:sz w:val="24"/>
                <w:highlight w:val="none"/>
                <w:lang w:eastAsia="zh-CN"/>
              </w:rPr>
              <w:t>：</w:t>
            </w:r>
            <w:r>
              <w:rPr>
                <w:rFonts w:hint="eastAsia" w:ascii="宋体" w:hAnsi="宋体" w:cs="宋体"/>
                <w:bCs/>
                <w:sz w:val="24"/>
                <w:highlight w:val="none"/>
                <w:lang w:val="en-US" w:eastAsia="zh-CN"/>
              </w:rPr>
              <w:t>柒万元</w:t>
            </w:r>
            <w:r>
              <w:rPr>
                <w:rFonts w:hint="eastAsia" w:ascii="宋体" w:hAnsi="宋体" w:cs="宋体"/>
                <w:bCs/>
                <w:sz w:val="24"/>
                <w:highlight w:val="none"/>
              </w:rPr>
              <w:t>，  （小写）</w:t>
            </w:r>
            <w:r>
              <w:rPr>
                <w:rFonts w:hint="eastAsia" w:ascii="宋体" w:hAnsi="宋体" w:eastAsia="宋体" w:cs="宋体"/>
                <w:bCs/>
                <w:sz w:val="24"/>
                <w:szCs w:val="24"/>
                <w:highlight w:val="none"/>
              </w:rPr>
              <w:t>：¥</w:t>
            </w:r>
            <w:r>
              <w:rPr>
                <w:rFonts w:hint="eastAsia" w:ascii="宋体" w:hAnsi="宋体" w:cs="宋体"/>
                <w:bCs/>
                <w:sz w:val="24"/>
                <w:highlight w:val="none"/>
                <w:lang w:val="en-US" w:eastAsia="zh-CN"/>
              </w:rPr>
              <w:t>70000</w:t>
            </w:r>
          </w:p>
          <w:p w14:paraId="4D39ED60">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投标人在投标文件提交截止时间前，须将投标保证金按照招标文件要求的数额，采用支票、汇票、本票、网银转账或者金融机构、担保机构出具的保函等非现金形式提交；采用支票、汇票、本票、网银转账提交的，须从投标人的对公账户转出，并确保在投标文件开启之前到账；以保函形式提交的，需提交见索即付保函，且保函失效日应晚于本项目规定的投标文件有效期截止日5日。</w:t>
            </w:r>
          </w:p>
          <w:p w14:paraId="3EF08BD5">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收款单位：</w:t>
            </w:r>
            <w:r>
              <w:rPr>
                <w:rFonts w:hint="eastAsia" w:ascii="宋体" w:hAnsi="宋体" w:cs="宋体"/>
                <w:bCs/>
                <w:sz w:val="24"/>
                <w:highlight w:val="none"/>
                <w:lang w:val="en-US" w:eastAsia="zh-CN"/>
              </w:rPr>
              <w:t>山西中招时代招标代理有限公司</w:t>
            </w:r>
          </w:p>
          <w:p w14:paraId="7ABB5996">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开 户 行：</w:t>
            </w:r>
            <w:r>
              <w:rPr>
                <w:rFonts w:hint="eastAsia" w:ascii="宋体" w:hAnsi="宋体" w:cs="宋体"/>
                <w:bCs/>
                <w:sz w:val="24"/>
                <w:highlight w:val="none"/>
                <w:lang w:val="en-US" w:eastAsia="zh-CN"/>
              </w:rPr>
              <w:t>中国民生银行股份有限公司太原新建北路支行</w:t>
            </w:r>
          </w:p>
          <w:p w14:paraId="7B4A3AC3">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账    号：</w:t>
            </w:r>
            <w:r>
              <w:rPr>
                <w:rFonts w:hint="eastAsia" w:ascii="宋体" w:hAnsi="宋体" w:cs="宋体"/>
                <w:bCs/>
                <w:sz w:val="24"/>
                <w:highlight w:val="none"/>
                <w:lang w:val="en-US" w:eastAsia="zh-CN"/>
              </w:rPr>
              <w:t>631036911</w:t>
            </w:r>
          </w:p>
          <w:p w14:paraId="09CE71A0">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开户行号：</w:t>
            </w:r>
            <w:r>
              <w:rPr>
                <w:rFonts w:hint="eastAsia" w:ascii="宋体" w:hAnsi="宋体" w:cs="宋体"/>
                <w:bCs/>
                <w:sz w:val="24"/>
                <w:highlight w:val="none"/>
                <w:lang w:val="en-US" w:eastAsia="zh-CN"/>
              </w:rPr>
              <w:t>305161009186</w:t>
            </w:r>
          </w:p>
          <w:p w14:paraId="78BB1B35">
            <w:pPr>
              <w:keepNext/>
              <w:topLinePunct/>
              <w:adjustRightInd w:val="0"/>
              <w:snapToGrid w:val="0"/>
              <w:spacing w:line="360" w:lineRule="auto"/>
              <w:jc w:val="left"/>
              <w:rPr>
                <w:rFonts w:hint="default" w:ascii="宋体" w:hAnsi="宋体" w:eastAsia="宋体" w:cs="宋体"/>
                <w:bCs/>
                <w:sz w:val="24"/>
                <w:highlight w:val="none"/>
                <w:lang w:val="en-US" w:eastAsia="zh-CN"/>
              </w:rPr>
            </w:pPr>
            <w:r>
              <w:rPr>
                <w:rFonts w:hint="eastAsia" w:ascii="宋体" w:hAnsi="宋体" w:cs="宋体"/>
                <w:bCs/>
                <w:sz w:val="24"/>
                <w:highlight w:val="none"/>
              </w:rPr>
              <w:t>财务联系人：</w:t>
            </w:r>
            <w:r>
              <w:rPr>
                <w:rFonts w:hint="eastAsia" w:ascii="宋体" w:hAnsi="宋体" w:cs="宋体"/>
                <w:bCs/>
                <w:sz w:val="24"/>
                <w:highlight w:val="none"/>
                <w:lang w:val="en-US" w:eastAsia="zh-CN"/>
              </w:rPr>
              <w:t>贾慧涵</w:t>
            </w:r>
          </w:p>
          <w:p w14:paraId="001F5D7D">
            <w:pPr>
              <w:keepNext/>
              <w:topLinePunct/>
              <w:adjustRightInd w:val="0"/>
              <w:snapToGrid w:val="0"/>
              <w:spacing w:line="360" w:lineRule="auto"/>
              <w:jc w:val="left"/>
              <w:rPr>
                <w:rFonts w:hint="default" w:ascii="宋体" w:hAnsi="宋体" w:eastAsia="宋体" w:cs="宋体"/>
                <w:bCs/>
                <w:sz w:val="24"/>
                <w:highlight w:val="none"/>
                <w:lang w:val="en-US" w:eastAsia="zh-CN"/>
              </w:rPr>
            </w:pPr>
            <w:r>
              <w:rPr>
                <w:rFonts w:hint="eastAsia" w:ascii="宋体" w:hAnsi="宋体" w:cs="宋体"/>
                <w:bCs/>
                <w:sz w:val="24"/>
                <w:highlight w:val="none"/>
              </w:rPr>
              <w:t>联系电话：</w:t>
            </w:r>
            <w:r>
              <w:rPr>
                <w:rFonts w:hint="eastAsia" w:ascii="宋体" w:hAnsi="宋体" w:cs="宋体"/>
                <w:bCs/>
                <w:sz w:val="24"/>
                <w:highlight w:val="none"/>
                <w:lang w:val="en-US" w:eastAsia="zh-CN"/>
              </w:rPr>
              <w:t>03513432666</w:t>
            </w:r>
          </w:p>
          <w:p w14:paraId="2ED2AE1E">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未按前述要求提交投标保证金或未足额提交投标保证金的，将被视为投标无效。</w:t>
            </w:r>
          </w:p>
          <w:p w14:paraId="35349607">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投标人提交投标保证金时，须在凭单用途栏中注明项目编号及包号（可简写）。</w:t>
            </w:r>
          </w:p>
          <w:p w14:paraId="243C0D2E">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注：以上第</w:t>
            </w:r>
            <w:r>
              <w:rPr>
                <w:rFonts w:hint="eastAsia" w:ascii="宋体" w:hAnsi="宋体" w:cs="宋体"/>
                <w:b/>
                <w:bCs w:val="0"/>
                <w:sz w:val="24"/>
                <w:highlight w:val="none"/>
              </w:rPr>
              <w:t>1-</w:t>
            </w:r>
            <w:r>
              <w:rPr>
                <w:rFonts w:hint="eastAsia" w:ascii="宋体" w:hAnsi="宋体" w:cs="宋体"/>
                <w:b/>
                <w:bCs w:val="0"/>
                <w:sz w:val="24"/>
                <w:highlight w:val="none"/>
                <w:lang w:val="en-US" w:eastAsia="zh-CN"/>
              </w:rPr>
              <w:t>9</w:t>
            </w:r>
            <w:r>
              <w:rPr>
                <w:rFonts w:hint="eastAsia" w:ascii="宋体" w:hAnsi="宋体" w:cs="宋体"/>
                <w:bCs/>
                <w:sz w:val="24"/>
                <w:highlight w:val="none"/>
              </w:rPr>
              <w:t>项资格证明</w:t>
            </w:r>
            <w:r>
              <w:rPr>
                <w:rFonts w:hint="eastAsia" w:ascii="宋体" w:hAnsi="宋体" w:cs="宋体"/>
                <w:bCs/>
                <w:color w:val="000000" w:themeColor="text1"/>
                <w:sz w:val="24"/>
                <w:highlight w:val="none"/>
                <w14:textFill>
                  <w14:solidFill>
                    <w14:schemeClr w14:val="tx1"/>
                  </w14:solidFill>
                </w14:textFill>
              </w:rPr>
              <w:t>文件，除中小企业声明函中存</w:t>
            </w:r>
            <w:r>
              <w:rPr>
                <w:rFonts w:hint="eastAsia" w:ascii="宋体" w:hAnsi="宋体" w:cs="宋体"/>
                <w:bCs/>
                <w:sz w:val="24"/>
                <w:highlight w:val="none"/>
              </w:rPr>
              <w:t>在明显笔误、同一内容前后填写不一致、将企业类型填写错误，资格审查小组应通过“</w:t>
            </w:r>
            <w:r>
              <w:rPr>
                <w:rFonts w:hint="eastAsia" w:ascii="宋体" w:hAnsi="宋体" w:cs="宋体"/>
                <w:bCs/>
                <w:sz w:val="24"/>
                <w:highlight w:val="none"/>
                <w:lang w:eastAsia="zh-CN"/>
              </w:rPr>
              <w:t>山西省政府采购平台</w:t>
            </w:r>
            <w:r>
              <w:rPr>
                <w:rFonts w:hint="eastAsia" w:ascii="宋体" w:hAnsi="宋体" w:cs="宋体"/>
                <w:bCs/>
                <w:sz w:val="24"/>
                <w:highlight w:val="none"/>
              </w:rPr>
              <w:t>”要求投标人作出必要的澄清外</w:t>
            </w:r>
            <w:r>
              <w:rPr>
                <w:rFonts w:hint="eastAsia" w:ascii="宋体" w:hAnsi="宋体" w:cs="宋体"/>
                <w:bCs/>
                <w:sz w:val="24"/>
                <w:highlight w:val="none"/>
                <w:lang w:eastAsia="zh-CN"/>
              </w:rPr>
              <w:t>（</w:t>
            </w:r>
            <w:r>
              <w:rPr>
                <w:rFonts w:hint="eastAsia" w:ascii="宋体" w:hAnsi="宋体" w:cs="宋体"/>
                <w:bCs/>
                <w:sz w:val="24"/>
                <w:highlight w:val="none"/>
                <w:lang w:val="en-US" w:eastAsia="zh-CN"/>
              </w:rPr>
              <w:t>非专门面向中小企业的采购项目，放在商务、技术部分</w:t>
            </w:r>
            <w:r>
              <w:rPr>
                <w:rFonts w:hint="eastAsia" w:ascii="宋体" w:hAnsi="宋体" w:cs="宋体"/>
                <w:bCs/>
                <w:sz w:val="24"/>
                <w:highlight w:val="none"/>
                <w:lang w:eastAsia="zh-CN"/>
              </w:rPr>
              <w:t>）</w:t>
            </w:r>
            <w:r>
              <w:rPr>
                <w:rFonts w:hint="eastAsia" w:ascii="宋体" w:hAnsi="宋体" w:cs="宋体"/>
                <w:bCs/>
                <w:sz w:val="24"/>
                <w:highlight w:val="none"/>
              </w:rPr>
              <w:t>，若有一项未提供或无效，均不允许在投标文件解密后补正，将导致其不具备投标资格。</w:t>
            </w:r>
          </w:p>
          <w:p w14:paraId="3AEA71EC">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lang w:val="en-US" w:eastAsia="zh-CN"/>
              </w:rPr>
              <w:t>10</w:t>
            </w:r>
            <w:r>
              <w:rPr>
                <w:rFonts w:hint="eastAsia" w:ascii="宋体" w:hAnsi="宋体" w:cs="宋体"/>
                <w:bCs/>
                <w:sz w:val="24"/>
                <w:highlight w:val="none"/>
              </w:rPr>
              <w:t>.投标文件解密完成后，资格审查小组对投标人的相关主体信用记录、违规处罚情况等信用信息进行查询，并打印保存。（此项资格证明文件无需投标人提供）。</w:t>
            </w:r>
          </w:p>
          <w:p w14:paraId="51917B91">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rPr>
              <w:t>（1）查询渠道：通过“信用中国”网站（http：//www.creditchina.gov.cn）、中国政府采购网（http：//www.ccgp.gov.cn）等渠道；</w:t>
            </w:r>
          </w:p>
          <w:p w14:paraId="2FEC3868">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rPr>
              <w:t>（2）查询截止时点：提交投标文件截止时间；</w:t>
            </w:r>
          </w:p>
          <w:p w14:paraId="0F70F1ED">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rPr>
              <w:t>（3）查询主要内容：“信用中国”（www.creditchina.gov.cn）查询投标人是否被列入失信被执行人、重大税收违法失信主体名单；“中国政府采购网”（www.ccgp.gov.cn）查询投标人是否被列入政府采购严重违法失信行为记录名单；</w:t>
            </w:r>
          </w:p>
          <w:p w14:paraId="167D95B6">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（4）查询内容中投标人存在第</w:t>
            </w:r>
            <w:r>
              <w:rPr>
                <w:rFonts w:hint="eastAsia" w:ascii="宋体" w:hAnsi="宋体" w:cs="宋体"/>
                <w:bCs/>
                <w:sz w:val="24"/>
                <w:highlight w:val="none"/>
                <w:lang w:val="en-US" w:eastAsia="zh-CN"/>
              </w:rPr>
              <w:t>10</w:t>
            </w:r>
            <w:r>
              <w:rPr>
                <w:rFonts w:hint="eastAsia" w:ascii="宋体" w:hAnsi="宋体" w:cs="宋体"/>
                <w:bCs/>
                <w:sz w:val="24"/>
                <w:highlight w:val="none"/>
              </w:rPr>
              <w:t>条第3款情形的，其投标文件按无效投标处理。</w:t>
            </w:r>
          </w:p>
          <w:p w14:paraId="518AE32D">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（5）查询记录与其他采购文件一并保存。</w:t>
            </w:r>
          </w:p>
        </w:tc>
      </w:tr>
      <w:tr w14:paraId="0C22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10DF2480">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6</w:t>
            </w:r>
          </w:p>
        </w:tc>
        <w:tc>
          <w:tcPr>
            <w:tcW w:w="1459" w:type="dxa"/>
            <w:vAlign w:val="center"/>
          </w:tcPr>
          <w:p w14:paraId="20D56C37">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投标人应提交的商务、技术</w:t>
            </w:r>
          </w:p>
          <w:p w14:paraId="43BB3B73">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文件</w:t>
            </w:r>
          </w:p>
        </w:tc>
        <w:tc>
          <w:tcPr>
            <w:tcW w:w="7661" w:type="dxa"/>
            <w:shd w:val="clear" w:color="auto" w:fill="auto"/>
            <w:vAlign w:val="center"/>
          </w:tcPr>
          <w:p w14:paraId="4C97562E">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★1.法定代表人（负责人）身份证明书</w:t>
            </w:r>
            <w:r>
              <w:rPr>
                <w:rFonts w:hint="eastAsia" w:ascii="宋体" w:hAnsi="宋体"/>
                <w:bCs/>
                <w:sz w:val="24"/>
                <w:highlight w:val="none"/>
              </w:rPr>
              <w:t>（</w:t>
            </w:r>
            <w:r>
              <w:rPr>
                <w:rFonts w:ascii="宋体" w:hAnsi="宋体"/>
                <w:bCs/>
                <w:sz w:val="24"/>
                <w:highlight w:val="none"/>
              </w:rPr>
              <w:t>见‘</w:t>
            </w:r>
            <w:r>
              <w:rPr>
                <w:rFonts w:hint="eastAsia" w:ascii="宋体" w:hAnsi="宋体"/>
                <w:bCs/>
                <w:sz w:val="24"/>
                <w:highlight w:val="none"/>
              </w:rPr>
              <w:t>投标</w:t>
            </w:r>
            <w:r>
              <w:rPr>
                <w:rFonts w:ascii="宋体" w:hAnsi="宋体"/>
                <w:bCs/>
                <w:sz w:val="24"/>
                <w:highlight w:val="none"/>
              </w:rPr>
              <w:t>文件格式’</w:t>
            </w:r>
            <w:r>
              <w:rPr>
                <w:rFonts w:hint="eastAsia" w:ascii="宋体" w:hAnsi="宋体"/>
                <w:bCs/>
                <w:sz w:val="24"/>
                <w:highlight w:val="none"/>
              </w:rPr>
              <w:t>）</w:t>
            </w:r>
            <w:r>
              <w:rPr>
                <w:rFonts w:ascii="宋体" w:hAnsi="宋体"/>
                <w:bCs/>
                <w:sz w:val="24"/>
                <w:highlight w:val="none"/>
              </w:rPr>
              <w:t xml:space="preserve">； </w:t>
            </w:r>
          </w:p>
          <w:p w14:paraId="30C70FE3">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★2.法定代表人（负责人）授权委托书</w:t>
            </w:r>
            <w:r>
              <w:rPr>
                <w:rFonts w:hint="eastAsia" w:ascii="宋体" w:hAnsi="宋体"/>
                <w:bCs/>
                <w:sz w:val="24"/>
                <w:highlight w:val="none"/>
              </w:rPr>
              <w:t>（见‘投标文件格式’）</w:t>
            </w:r>
            <w:r>
              <w:rPr>
                <w:rFonts w:ascii="宋体" w:hAnsi="宋体"/>
                <w:bCs/>
                <w:sz w:val="24"/>
                <w:highlight w:val="none"/>
              </w:rPr>
              <w:t>，若授权代表为法定代表人（负责人）的可不提供；</w:t>
            </w:r>
          </w:p>
          <w:p w14:paraId="2B0BBEDE">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★3.</w:t>
            </w:r>
            <w:r>
              <w:rPr>
                <w:rFonts w:hint="eastAsia" w:ascii="宋体" w:hAnsi="宋体"/>
                <w:bCs/>
                <w:sz w:val="24"/>
                <w:highlight w:val="none"/>
              </w:rPr>
              <w:t>投标</w:t>
            </w:r>
            <w:r>
              <w:rPr>
                <w:rFonts w:ascii="宋体" w:hAnsi="宋体"/>
                <w:bCs/>
                <w:sz w:val="24"/>
                <w:highlight w:val="none"/>
              </w:rPr>
              <w:t>函</w:t>
            </w:r>
            <w:r>
              <w:rPr>
                <w:rFonts w:hint="eastAsia" w:ascii="宋体" w:hAnsi="宋体"/>
                <w:bCs/>
                <w:sz w:val="24"/>
                <w:highlight w:val="none"/>
              </w:rPr>
              <w:t>（见‘投标文件格式’）</w:t>
            </w:r>
            <w:r>
              <w:rPr>
                <w:rFonts w:ascii="宋体" w:hAnsi="宋体"/>
                <w:bCs/>
                <w:sz w:val="24"/>
                <w:highlight w:val="none"/>
              </w:rPr>
              <w:t>；</w:t>
            </w:r>
          </w:p>
          <w:p w14:paraId="2821733E">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★4.</w:t>
            </w:r>
            <w:r>
              <w:rPr>
                <w:rFonts w:hint="eastAsia" w:ascii="宋体" w:hAnsi="宋体"/>
                <w:bCs/>
                <w:sz w:val="24"/>
                <w:highlight w:val="none"/>
              </w:rPr>
              <w:t>开标</w:t>
            </w:r>
            <w:r>
              <w:rPr>
                <w:rFonts w:hint="eastAsia" w:ascii="宋体" w:hAnsi="宋体"/>
                <w:bCs/>
                <w:sz w:val="24"/>
                <w:highlight w:val="none"/>
                <w:lang w:eastAsia="zh-CN"/>
              </w:rPr>
              <w:t>一览</w:t>
            </w:r>
            <w:r>
              <w:rPr>
                <w:rFonts w:ascii="宋体" w:hAnsi="宋体"/>
                <w:bCs/>
                <w:sz w:val="24"/>
                <w:highlight w:val="none"/>
              </w:rPr>
              <w:t>表</w:t>
            </w:r>
            <w:r>
              <w:rPr>
                <w:rFonts w:hint="eastAsia" w:ascii="宋体" w:hAnsi="宋体"/>
                <w:bCs/>
                <w:sz w:val="24"/>
                <w:highlight w:val="none"/>
              </w:rPr>
              <w:t>（见‘投标文件格式’）</w:t>
            </w:r>
            <w:r>
              <w:rPr>
                <w:rFonts w:ascii="宋体" w:hAnsi="宋体"/>
                <w:bCs/>
                <w:sz w:val="24"/>
                <w:highlight w:val="none"/>
              </w:rPr>
              <w:t>；</w:t>
            </w:r>
          </w:p>
          <w:p w14:paraId="6080A0AB">
            <w:pPr>
              <w:keepNext/>
              <w:topLinePunct/>
              <w:adjustRightInd w:val="0"/>
              <w:snapToGrid w:val="0"/>
              <w:spacing w:line="360" w:lineRule="auto"/>
              <w:jc w:val="left"/>
              <w:rPr>
                <w:rFonts w:hint="eastAsia" w:ascii="宋体" w:hAnsi="宋体"/>
                <w:bCs/>
                <w:sz w:val="24"/>
                <w:highlight w:val="none"/>
              </w:rPr>
            </w:pPr>
            <w:r>
              <w:rPr>
                <w:rFonts w:ascii="宋体" w:hAnsi="宋体"/>
                <w:bCs/>
                <w:sz w:val="24"/>
                <w:highlight w:val="none"/>
              </w:rPr>
              <w:t>★</w:t>
            </w:r>
            <w:r>
              <w:rPr>
                <w:rFonts w:hint="eastAsia" w:ascii="宋体" w:hAnsi="宋体"/>
                <w:bCs/>
                <w:sz w:val="24"/>
                <w:highlight w:val="none"/>
                <w:lang w:val="en-US" w:eastAsia="zh-CN"/>
              </w:rPr>
              <w:t>5</w:t>
            </w:r>
            <w:r>
              <w:rPr>
                <w:rFonts w:ascii="宋体" w:hAnsi="宋体"/>
                <w:bCs/>
                <w:sz w:val="24"/>
                <w:highlight w:val="none"/>
              </w:rPr>
              <w:t>.</w:t>
            </w:r>
            <w:r>
              <w:rPr>
                <w:rFonts w:hint="eastAsia" w:ascii="宋体" w:hAnsi="宋体"/>
                <w:bCs/>
                <w:sz w:val="24"/>
                <w:highlight w:val="none"/>
              </w:rPr>
              <w:t>报价明细表（见‘投标文件格式’）</w:t>
            </w:r>
            <w:r>
              <w:rPr>
                <w:rFonts w:ascii="宋体" w:hAnsi="宋体"/>
                <w:bCs/>
                <w:sz w:val="24"/>
                <w:highlight w:val="none"/>
              </w:rPr>
              <w:t>；</w:t>
            </w:r>
          </w:p>
          <w:p w14:paraId="5341FBBA">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w:t>
            </w:r>
            <w:r>
              <w:rPr>
                <w:rFonts w:hint="eastAsia" w:ascii="宋体" w:hAnsi="宋体"/>
                <w:bCs/>
                <w:sz w:val="24"/>
                <w:highlight w:val="none"/>
                <w:lang w:val="en-US" w:eastAsia="zh-CN"/>
              </w:rPr>
              <w:t>6</w:t>
            </w:r>
            <w:r>
              <w:rPr>
                <w:rFonts w:ascii="宋体" w:hAnsi="宋体"/>
                <w:bCs/>
                <w:sz w:val="24"/>
                <w:highlight w:val="none"/>
              </w:rPr>
              <w:t>.</w:t>
            </w:r>
            <w:r>
              <w:rPr>
                <w:rFonts w:hint="eastAsia" w:ascii="宋体" w:hAnsi="宋体"/>
                <w:bCs/>
                <w:sz w:val="24"/>
                <w:highlight w:val="none"/>
                <w:lang w:val="en-US" w:eastAsia="zh-CN"/>
              </w:rPr>
              <w:t>投标文件</w:t>
            </w:r>
            <w:r>
              <w:rPr>
                <w:rFonts w:ascii="宋体" w:hAnsi="宋体"/>
                <w:bCs/>
                <w:sz w:val="24"/>
                <w:highlight w:val="none"/>
              </w:rPr>
              <w:t>商务响应表</w:t>
            </w:r>
            <w:r>
              <w:rPr>
                <w:rFonts w:hint="eastAsia" w:ascii="宋体" w:hAnsi="宋体"/>
                <w:bCs/>
                <w:sz w:val="24"/>
                <w:highlight w:val="none"/>
              </w:rPr>
              <w:t>（见‘投标文件格式’）</w:t>
            </w:r>
            <w:r>
              <w:rPr>
                <w:rFonts w:ascii="宋体" w:hAnsi="宋体"/>
                <w:bCs/>
                <w:sz w:val="24"/>
                <w:highlight w:val="none"/>
              </w:rPr>
              <w:t>；</w:t>
            </w:r>
          </w:p>
          <w:p w14:paraId="2509CF4A">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w:t>
            </w:r>
            <w:r>
              <w:rPr>
                <w:rFonts w:hint="eastAsia" w:ascii="宋体" w:hAnsi="宋体"/>
                <w:bCs/>
                <w:sz w:val="24"/>
                <w:highlight w:val="none"/>
                <w:lang w:val="en-US" w:eastAsia="zh-CN"/>
              </w:rPr>
              <w:t>7</w:t>
            </w:r>
            <w:r>
              <w:rPr>
                <w:rFonts w:ascii="宋体" w:hAnsi="宋体"/>
                <w:bCs/>
                <w:sz w:val="24"/>
                <w:highlight w:val="none"/>
              </w:rPr>
              <w:t>.</w:t>
            </w:r>
            <w:r>
              <w:rPr>
                <w:rFonts w:hint="eastAsia" w:ascii="宋体" w:hAnsi="宋体"/>
                <w:bCs/>
                <w:sz w:val="24"/>
                <w:highlight w:val="none"/>
                <w:lang w:val="en-US" w:eastAsia="zh-CN"/>
              </w:rPr>
              <w:t>投标文件</w:t>
            </w:r>
            <w:r>
              <w:rPr>
                <w:rFonts w:ascii="宋体" w:hAnsi="宋体"/>
                <w:bCs/>
                <w:sz w:val="24"/>
                <w:highlight w:val="none"/>
              </w:rPr>
              <w:t>技术响应表</w:t>
            </w:r>
            <w:r>
              <w:rPr>
                <w:rFonts w:hint="eastAsia" w:ascii="宋体" w:hAnsi="宋体"/>
                <w:bCs/>
                <w:sz w:val="24"/>
                <w:highlight w:val="none"/>
              </w:rPr>
              <w:t>（见‘投标文件格式’）</w:t>
            </w:r>
            <w:r>
              <w:rPr>
                <w:rFonts w:ascii="宋体" w:hAnsi="宋体"/>
                <w:bCs/>
                <w:sz w:val="24"/>
                <w:highlight w:val="none"/>
              </w:rPr>
              <w:t>；</w:t>
            </w:r>
          </w:p>
          <w:p w14:paraId="0734575F">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lang w:val="en-US" w:eastAsia="zh-CN"/>
              </w:rPr>
              <w:t>8</w:t>
            </w:r>
            <w:r>
              <w:rPr>
                <w:rFonts w:ascii="宋体" w:hAnsi="宋体"/>
                <w:bCs/>
                <w:sz w:val="24"/>
                <w:highlight w:val="none"/>
              </w:rPr>
              <w:t>.采购货物主要技术指标和运行性能的详细描述或同</w:t>
            </w:r>
            <w:r>
              <w:rPr>
                <w:rFonts w:hint="eastAsia" w:ascii="宋体" w:hAnsi="宋体"/>
                <w:bCs/>
                <w:sz w:val="24"/>
                <w:highlight w:val="none"/>
              </w:rPr>
              <w:t>投标</w:t>
            </w:r>
            <w:r>
              <w:rPr>
                <w:rFonts w:ascii="宋体" w:hAnsi="宋体"/>
                <w:bCs/>
                <w:sz w:val="24"/>
                <w:highlight w:val="none"/>
              </w:rPr>
              <w:t>货物型号一致的产品彩页</w:t>
            </w:r>
            <w:r>
              <w:rPr>
                <w:rFonts w:hint="eastAsia" w:ascii="宋体" w:hAnsi="宋体"/>
                <w:bCs/>
                <w:sz w:val="24"/>
                <w:highlight w:val="none"/>
                <w:lang w:val="en-US" w:eastAsia="zh-CN"/>
              </w:rPr>
              <w:t>等</w:t>
            </w:r>
            <w:r>
              <w:rPr>
                <w:rFonts w:ascii="宋体" w:hAnsi="宋体"/>
                <w:bCs/>
                <w:sz w:val="24"/>
                <w:highlight w:val="none"/>
              </w:rPr>
              <w:t>；</w:t>
            </w:r>
          </w:p>
          <w:p w14:paraId="72E4A01B">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lang w:val="en-US" w:eastAsia="zh-CN"/>
              </w:rPr>
              <w:t>9</w:t>
            </w:r>
            <w:r>
              <w:rPr>
                <w:rFonts w:ascii="宋体" w:hAnsi="宋体"/>
                <w:bCs/>
                <w:sz w:val="24"/>
                <w:highlight w:val="none"/>
              </w:rPr>
              <w:t>.</w:t>
            </w:r>
            <w:r>
              <w:rPr>
                <w:rFonts w:hint="eastAsia" w:ascii="宋体" w:hAnsi="宋体"/>
                <w:bCs/>
                <w:sz w:val="24"/>
                <w:highlight w:val="none"/>
              </w:rPr>
              <w:t>投标</w:t>
            </w:r>
            <w:r>
              <w:rPr>
                <w:rFonts w:ascii="宋体" w:hAnsi="宋体"/>
                <w:bCs/>
                <w:sz w:val="24"/>
                <w:highlight w:val="none"/>
              </w:rPr>
              <w:t>文件提交截止时间前三年内同类项目合同案例列表及相关证明资料；</w:t>
            </w:r>
          </w:p>
          <w:p w14:paraId="69B4BB36">
            <w:pPr>
              <w:keepNext/>
              <w:topLinePunct/>
              <w:adjustRightInd w:val="0"/>
              <w:snapToGrid w:val="0"/>
              <w:spacing w:line="360" w:lineRule="auto"/>
              <w:jc w:val="left"/>
              <w:rPr>
                <w:rFonts w:hint="eastAsia" w:ascii="宋体" w:hAnsi="宋体" w:eastAsia="宋体"/>
                <w:bCs/>
                <w:sz w:val="24"/>
                <w:highlight w:val="none"/>
                <w:lang w:val="en-US" w:eastAsia="zh-CN"/>
              </w:rPr>
            </w:pPr>
            <w:r>
              <w:rPr>
                <w:rFonts w:hint="eastAsia" w:ascii="宋体" w:hAnsi="宋体"/>
                <w:bCs/>
                <w:sz w:val="24"/>
                <w:highlight w:val="none"/>
                <w:lang w:val="en-US" w:eastAsia="zh-CN"/>
              </w:rPr>
              <w:t>10</w:t>
            </w:r>
            <w:r>
              <w:rPr>
                <w:rFonts w:ascii="宋体" w:hAnsi="宋体"/>
                <w:bCs/>
                <w:sz w:val="24"/>
                <w:highlight w:val="none"/>
              </w:rPr>
              <w:t>.</w:t>
            </w:r>
            <w:r>
              <w:rPr>
                <w:rFonts w:hint="eastAsia" w:ascii="宋体" w:hAnsi="宋体"/>
                <w:bCs/>
                <w:sz w:val="24"/>
                <w:highlight w:val="none"/>
                <w:lang w:val="en-US" w:eastAsia="zh-CN"/>
              </w:rPr>
              <w:t>服务、技术方案；</w:t>
            </w:r>
          </w:p>
          <w:p w14:paraId="17822628">
            <w:pPr>
              <w:keepNext/>
              <w:topLinePunct/>
              <w:adjustRightInd w:val="0"/>
              <w:snapToGrid w:val="0"/>
              <w:spacing w:line="360" w:lineRule="auto"/>
              <w:jc w:val="left"/>
              <w:rPr>
                <w:rFonts w:hint="default" w:ascii="宋体" w:hAnsi="宋体" w:eastAsia="宋体"/>
                <w:bCs/>
                <w:sz w:val="24"/>
                <w:highlight w:val="none"/>
                <w:lang w:val="en-US" w:eastAsia="zh-CN"/>
              </w:rPr>
            </w:pPr>
            <w:r>
              <w:rPr>
                <w:rFonts w:hint="eastAsia" w:ascii="宋体" w:hAnsi="宋体"/>
                <w:bCs/>
                <w:sz w:val="24"/>
                <w:highlight w:val="none"/>
                <w:lang w:val="en-US" w:eastAsia="zh-CN"/>
              </w:rPr>
              <w:t>11.</w:t>
            </w:r>
            <w:r>
              <w:rPr>
                <w:rFonts w:hint="eastAsia" w:ascii="宋体" w:hAnsi="宋体"/>
                <w:bCs/>
                <w:sz w:val="24"/>
                <w:highlight w:val="none"/>
              </w:rPr>
              <w:t>投标人</w:t>
            </w:r>
            <w:r>
              <w:rPr>
                <w:rFonts w:ascii="宋体" w:hAnsi="宋体"/>
                <w:bCs/>
                <w:sz w:val="24"/>
                <w:highlight w:val="none"/>
              </w:rPr>
              <w:t>认为需要提供的其他商务、技术材料；</w:t>
            </w:r>
          </w:p>
          <w:p w14:paraId="02D13D8A">
            <w:pPr>
              <w:keepNext/>
              <w:topLinePunct/>
              <w:adjustRightInd w:val="0"/>
              <w:snapToGrid w:val="0"/>
              <w:spacing w:line="360" w:lineRule="auto"/>
              <w:jc w:val="left"/>
              <w:rPr>
                <w:rFonts w:hint="default" w:ascii="宋体" w:hAnsi="宋体" w:eastAsia="宋体"/>
                <w:bCs/>
                <w:sz w:val="24"/>
                <w:highlight w:val="none"/>
                <w:lang w:val="en-US" w:eastAsia="zh-CN"/>
              </w:rPr>
            </w:pPr>
            <w:r>
              <w:rPr>
                <w:rFonts w:hint="eastAsia" w:ascii="宋体" w:hAnsi="宋体"/>
                <w:bCs/>
                <w:sz w:val="24"/>
                <w:highlight w:val="none"/>
                <w:lang w:val="en-US" w:eastAsia="zh-CN"/>
              </w:rPr>
              <w:t>12.</w:t>
            </w:r>
            <w:r>
              <w:rPr>
                <w:rFonts w:ascii="宋体" w:hAnsi="宋体"/>
                <w:bCs/>
                <w:sz w:val="24"/>
                <w:highlight w:val="none"/>
              </w:rPr>
              <w:t>政府采购政策性要求</w:t>
            </w:r>
            <w:r>
              <w:rPr>
                <w:rFonts w:hint="eastAsia" w:ascii="宋体" w:hAnsi="宋体"/>
                <w:bCs/>
                <w:sz w:val="24"/>
                <w:highlight w:val="none"/>
              </w:rPr>
              <w:t>证明材料</w:t>
            </w:r>
            <w:r>
              <w:rPr>
                <w:rFonts w:ascii="宋体" w:hAnsi="宋体"/>
                <w:bCs/>
                <w:sz w:val="24"/>
                <w:highlight w:val="none"/>
              </w:rPr>
              <w:t>。</w:t>
            </w:r>
          </w:p>
          <w:p w14:paraId="40ACA271">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加★的商务、技术文件</w:t>
            </w:r>
            <w:r>
              <w:rPr>
                <w:rFonts w:hint="eastAsia"/>
                <w:sz w:val="24"/>
                <w:szCs w:val="32"/>
                <w:highlight w:val="none"/>
              </w:rPr>
              <w:t>投标人</w:t>
            </w:r>
            <w:r>
              <w:rPr>
                <w:rFonts w:hint="eastAsia" w:ascii="宋体" w:hAnsi="宋体"/>
                <w:bCs/>
                <w:sz w:val="24"/>
                <w:highlight w:val="none"/>
              </w:rPr>
              <w:t>应作出实质性响应。除对含义不明确、同类问题表述不一致或者有明显的文字和计算错误，评标委员会应通过“</w:t>
            </w:r>
            <w:r>
              <w:rPr>
                <w:rFonts w:hint="eastAsia" w:ascii="宋体" w:hAnsi="宋体"/>
                <w:bCs/>
                <w:sz w:val="24"/>
                <w:highlight w:val="none"/>
                <w:lang w:eastAsia="zh-CN"/>
              </w:rPr>
              <w:t>山西省政府采购平台</w:t>
            </w:r>
            <w:r>
              <w:rPr>
                <w:rFonts w:hint="eastAsia" w:ascii="宋体" w:hAnsi="宋体"/>
                <w:bCs/>
                <w:sz w:val="24"/>
                <w:highlight w:val="none"/>
              </w:rPr>
              <w:t>”要求</w:t>
            </w:r>
            <w:r>
              <w:rPr>
                <w:rFonts w:hint="eastAsia"/>
                <w:sz w:val="24"/>
                <w:szCs w:val="32"/>
                <w:highlight w:val="none"/>
              </w:rPr>
              <w:t>投标人</w:t>
            </w:r>
            <w:r>
              <w:rPr>
                <w:rFonts w:hint="eastAsia" w:ascii="宋体" w:hAnsi="宋体"/>
                <w:bCs/>
                <w:sz w:val="24"/>
                <w:highlight w:val="none"/>
              </w:rPr>
              <w:t>作出必要的澄清、说明或者补正外，</w:t>
            </w:r>
            <w:r>
              <w:rPr>
                <w:rFonts w:ascii="宋体" w:hAnsi="宋体"/>
                <w:bCs/>
                <w:sz w:val="24"/>
                <w:highlight w:val="none"/>
              </w:rPr>
              <w:t>若有一项未</w:t>
            </w:r>
            <w:r>
              <w:rPr>
                <w:rFonts w:hint="eastAsia" w:ascii="宋体" w:hAnsi="宋体"/>
                <w:bCs/>
                <w:sz w:val="24"/>
                <w:highlight w:val="none"/>
              </w:rPr>
              <w:t>实质性响应</w:t>
            </w:r>
            <w:r>
              <w:rPr>
                <w:rFonts w:ascii="宋体" w:hAnsi="宋体"/>
                <w:bCs/>
                <w:sz w:val="24"/>
                <w:highlight w:val="none"/>
              </w:rPr>
              <w:t>，不允许在</w:t>
            </w:r>
            <w:r>
              <w:rPr>
                <w:rFonts w:hint="eastAsia" w:ascii="宋体" w:hAnsi="宋体"/>
                <w:bCs/>
                <w:sz w:val="24"/>
                <w:highlight w:val="none"/>
              </w:rPr>
              <w:t>投标文件解密</w:t>
            </w:r>
            <w:r>
              <w:rPr>
                <w:rFonts w:ascii="宋体" w:hAnsi="宋体"/>
                <w:bCs/>
                <w:sz w:val="24"/>
                <w:highlight w:val="none"/>
              </w:rPr>
              <w:t>后补正或修正</w:t>
            </w:r>
            <w:r>
              <w:rPr>
                <w:rFonts w:hint="eastAsia" w:ascii="宋体" w:hAnsi="宋体"/>
                <w:bCs/>
                <w:sz w:val="24"/>
                <w:highlight w:val="none"/>
              </w:rPr>
              <w:t>，</w:t>
            </w:r>
            <w:r>
              <w:rPr>
                <w:rFonts w:ascii="宋体" w:hAnsi="宋体"/>
                <w:bCs/>
                <w:sz w:val="24"/>
                <w:highlight w:val="none"/>
              </w:rPr>
              <w:t>将导致</w:t>
            </w:r>
            <w:r>
              <w:rPr>
                <w:rFonts w:hint="eastAsia" w:ascii="宋体" w:hAnsi="宋体"/>
                <w:bCs/>
                <w:sz w:val="24"/>
                <w:highlight w:val="none"/>
              </w:rPr>
              <w:t>其投标无效</w:t>
            </w:r>
            <w:r>
              <w:rPr>
                <w:rFonts w:ascii="宋体" w:hAnsi="宋体"/>
                <w:bCs/>
                <w:sz w:val="24"/>
                <w:highlight w:val="none"/>
              </w:rPr>
              <w:t>。</w:t>
            </w:r>
          </w:p>
        </w:tc>
      </w:tr>
      <w:tr w14:paraId="72B3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5D74DC41">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7</w:t>
            </w:r>
          </w:p>
        </w:tc>
        <w:tc>
          <w:tcPr>
            <w:tcW w:w="1459" w:type="dxa"/>
            <w:vAlign w:val="center"/>
          </w:tcPr>
          <w:p w14:paraId="73FDE77B">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政府采购相关政策要求</w:t>
            </w:r>
          </w:p>
        </w:tc>
        <w:tc>
          <w:tcPr>
            <w:tcW w:w="7661" w:type="dxa"/>
            <w:shd w:val="clear" w:color="auto" w:fill="auto"/>
            <w:vAlign w:val="center"/>
          </w:tcPr>
          <w:p w14:paraId="01A48A58">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ascii="宋体" w:hAnsi="宋体"/>
                <w:bCs/>
                <w:color w:val="000000" w:themeColor="text1"/>
                <w:sz w:val="24"/>
                <w:highlight w:val="none"/>
                <w14:textFill>
                  <w14:solidFill>
                    <w14:schemeClr w14:val="tx1"/>
                  </w14:solidFill>
                </w14:textFill>
              </w:rPr>
              <w:t>采购货物未特别注明“</w:t>
            </w:r>
            <w:r>
              <w:rPr>
                <w:rFonts w:hint="eastAsia" w:ascii="宋体" w:hAnsi="宋体"/>
                <w:bCs/>
                <w:color w:val="000000" w:themeColor="text1"/>
                <w:sz w:val="24"/>
                <w:highlight w:val="none"/>
                <w14:textFill>
                  <w14:solidFill>
                    <w14:schemeClr w14:val="tx1"/>
                  </w14:solidFill>
                </w14:textFill>
              </w:rPr>
              <w:t>进口产品</w:t>
            </w:r>
            <w:r>
              <w:rPr>
                <w:rFonts w:ascii="宋体" w:hAnsi="宋体"/>
                <w:bCs/>
                <w:color w:val="000000" w:themeColor="text1"/>
                <w:sz w:val="24"/>
                <w:highlight w:val="none"/>
                <w14:textFill>
                  <w14:solidFill>
                    <w14:schemeClr w14:val="tx1"/>
                  </w14:solidFill>
                </w14:textFill>
              </w:rPr>
              <w:t>”字样的，均必须采购国产产品，即非“通过中国海关报关验放进入中国境内且产自关境外的产品”，</w:t>
            </w:r>
            <w:r>
              <w:rPr>
                <w:rFonts w:hint="eastAsia" w:ascii="宋体" w:hAnsi="宋体"/>
                <w:bCs/>
                <w:color w:val="000000" w:themeColor="text1"/>
                <w:sz w:val="24"/>
                <w:highlight w:val="none"/>
                <w14:textFill>
                  <w14:solidFill>
                    <w14:schemeClr w14:val="tx1"/>
                  </w14:solidFill>
                </w14:textFill>
              </w:rPr>
              <w:t>且投报产品</w:t>
            </w:r>
            <w:r>
              <w:rPr>
                <w:rFonts w:ascii="宋体" w:hAnsi="宋体"/>
                <w:bCs/>
                <w:color w:val="000000" w:themeColor="text1"/>
                <w:sz w:val="24"/>
                <w:highlight w:val="none"/>
                <w14:textFill>
                  <w14:solidFill>
                    <w14:schemeClr w14:val="tx1"/>
                  </w14:solidFill>
                </w14:textFill>
              </w:rPr>
              <w:t>各项技术标准必须符合国家强制性标准。</w:t>
            </w:r>
          </w:p>
          <w:p w14:paraId="1DAAF129">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特别注明“</w:t>
            </w:r>
            <w:r>
              <w:rPr>
                <w:rFonts w:hint="eastAsia" w:ascii="宋体" w:hAnsi="宋体"/>
                <w:bCs/>
                <w:color w:val="000000" w:themeColor="text1"/>
                <w:sz w:val="24"/>
                <w:highlight w:val="none"/>
                <w14:textFill>
                  <w14:solidFill>
                    <w14:schemeClr w14:val="tx1"/>
                  </w14:solidFill>
                </w14:textFill>
              </w:rPr>
              <w:t>进口产品</w:t>
            </w:r>
            <w:r>
              <w:rPr>
                <w:rFonts w:ascii="宋体" w:hAnsi="宋体"/>
                <w:bCs/>
                <w:color w:val="000000" w:themeColor="text1"/>
                <w:sz w:val="24"/>
                <w:highlight w:val="none"/>
                <w14:textFill>
                  <w14:solidFill>
                    <w14:schemeClr w14:val="tx1"/>
                  </w14:solidFill>
                </w14:textFill>
              </w:rPr>
              <w:t>”字样的，优先采购向我国企业转让技术、与我国企业签订消化吸收再创新方案的</w:t>
            </w:r>
            <w:r>
              <w:rPr>
                <w:rFonts w:hint="eastAsia" w:ascii="宋体" w:hAnsi="宋体"/>
                <w:bCs/>
                <w:color w:val="000000" w:themeColor="text1"/>
                <w:sz w:val="24"/>
                <w:highlight w:val="none"/>
                <w14:textFill>
                  <w14:solidFill>
                    <w14:schemeClr w14:val="tx1"/>
                  </w14:solidFill>
                </w14:textFill>
              </w:rPr>
              <w:t>投</w:t>
            </w:r>
            <w:r>
              <w:rPr>
                <w:rFonts w:ascii="宋体" w:hAnsi="宋体"/>
                <w:bCs/>
                <w:color w:val="000000" w:themeColor="text1"/>
                <w:sz w:val="24"/>
                <w:highlight w:val="none"/>
                <w14:textFill>
                  <w14:solidFill>
                    <w14:schemeClr w14:val="tx1"/>
                  </w14:solidFill>
                </w14:textFill>
              </w:rPr>
              <w:t>标人的进口产品，如果有能够满足采购需求的国产产品参与，应当按照公平竞争的原则进行评审。</w:t>
            </w:r>
            <w:r>
              <w:rPr>
                <w:rFonts w:hint="eastAsia" w:ascii="宋体" w:hAnsi="宋体" w:cs="宋体"/>
                <w:sz w:val="24"/>
                <w:highlight w:val="none"/>
              </w:rPr>
              <w:t>如未特别标明“进口产品”字样，投标人投报了进口产品的，按无效投标处理。</w:t>
            </w:r>
          </w:p>
          <w:p w14:paraId="15E6CF46">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采购货物中如含“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投报产品必须提供获得国家确定的认证机构出具的处于有效期内的节能产品认证证书和《强制节能产品明细表》。</w:t>
            </w:r>
            <w:r>
              <w:rPr>
                <w:rFonts w:hint="eastAsia" w:ascii="宋体" w:hAnsi="宋体" w:cs="宋体"/>
                <w:sz w:val="24"/>
                <w:highlight w:val="none"/>
              </w:rPr>
              <w:t>否则，投标无效。</w:t>
            </w:r>
          </w:p>
          <w:p w14:paraId="623B4DA6">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3．采购项目中如含有计算机，必须预装正版操作系统软件产品；项目中所采购的其它软件必须为正版软件。投标人须提供《正版软件承诺》。</w:t>
            </w:r>
            <w:r>
              <w:rPr>
                <w:rFonts w:hint="eastAsia" w:ascii="宋体" w:hAnsi="宋体" w:cs="宋体"/>
                <w:sz w:val="24"/>
                <w:highlight w:val="none"/>
              </w:rPr>
              <w:t>否则，投标无效。</w:t>
            </w:r>
          </w:p>
          <w:p w14:paraId="432E12CE">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采购货物中如含国家互联网信息办公室会同工业和信息化部、公安部、国家认证认可监督管理委员会等部门发布关于调整《网络关键设备和网络安全专用产品目录》的公告2023年第2号公布的《网络关键设备和网络安全专用产品目录》的网络安全专用产品，投报产品须提供具备资格的机构依据GB 42250《信息安全技术 网络安全专用产品安全技术要求》等相关国家标准强制性要求检测的安全认证合格或者安全检测符合要求的证明材料或对此前已经获得有效的《计算机信息系统安全专用产品销售许可证》影印件或扫描件。</w:t>
            </w:r>
            <w:r>
              <w:rPr>
                <w:rFonts w:hint="eastAsia" w:ascii="宋体" w:hAnsi="宋体" w:cs="宋体"/>
                <w:sz w:val="24"/>
                <w:highlight w:val="none"/>
              </w:rPr>
              <w:t>否则，投标无效。</w:t>
            </w:r>
          </w:p>
          <w:p w14:paraId="1AEE8AE9">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投标人参加本次采购活动，如涉及上述1-4项要求，均应作出实质性响应，否则将导致投标无效。</w:t>
            </w:r>
            <w:r>
              <w:rPr>
                <w:rFonts w:ascii="宋体" w:hAnsi="宋体"/>
                <w:bCs/>
                <w:color w:val="000000" w:themeColor="text1"/>
                <w:sz w:val="24"/>
                <w:highlight w:val="none"/>
                <w14:textFill>
                  <w14:solidFill>
                    <w14:schemeClr w14:val="tx1"/>
                  </w14:solidFill>
                </w14:textFill>
              </w:rPr>
              <w:t>如项目不涉及，可不提供。</w:t>
            </w:r>
          </w:p>
          <w:p w14:paraId="731AACDD">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5.中小微企业参加本项目：</w:t>
            </w:r>
          </w:p>
          <w:p w14:paraId="7BB7786E">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参加本项目投标的投标人需出具投报产品制造商或工程（服务）的承建（承接）企业为符合《</w:t>
            </w:r>
            <w:r>
              <w:rPr>
                <w:rFonts w:ascii="宋体" w:hAnsi="宋体"/>
                <w:bCs/>
                <w:color w:val="000000" w:themeColor="text1"/>
                <w:sz w:val="24"/>
                <w:highlight w:val="none"/>
                <w14:textFill>
                  <w14:solidFill>
                    <w14:schemeClr w14:val="tx1"/>
                  </w14:solidFill>
                </w14:textFill>
              </w:rPr>
              <w:t>政府采购促进中小企业发展管理办法</w:t>
            </w:r>
            <w:r>
              <w:rPr>
                <w:rFonts w:hint="eastAsia" w:ascii="宋体" w:hAnsi="宋体"/>
                <w:bCs/>
                <w:color w:val="000000" w:themeColor="text1"/>
                <w:sz w:val="24"/>
                <w:highlight w:val="none"/>
                <w14:textFill>
                  <w14:solidFill>
                    <w14:schemeClr w14:val="tx1"/>
                  </w14:solidFill>
                </w14:textFill>
              </w:rPr>
              <w:t>》财库【2020】46号规定</w:t>
            </w:r>
            <w:r>
              <w:rPr>
                <w:rFonts w:hint="eastAsia" w:ascii="宋体" w:hAnsi="宋体" w:cs="宋体"/>
                <w:sz w:val="24"/>
                <w:highlight w:val="none"/>
              </w:rPr>
              <w:t>，并依据工信部联【2011】300号《中小企业划型标准规定》标准出具</w:t>
            </w:r>
            <w:r>
              <w:rPr>
                <w:rFonts w:hint="eastAsia" w:ascii="宋体" w:hAnsi="宋体"/>
                <w:bCs/>
                <w:color w:val="000000" w:themeColor="text1"/>
                <w:sz w:val="24"/>
                <w:highlight w:val="none"/>
                <w14:textFill>
                  <w14:solidFill>
                    <w14:schemeClr w14:val="tx1"/>
                  </w14:solidFill>
                </w14:textFill>
              </w:rPr>
              <w:t>的</w:t>
            </w:r>
            <w:r>
              <w:rPr>
                <w:rFonts w:ascii="宋体" w:hAnsi="宋体"/>
                <w:bCs/>
                <w:color w:val="000000" w:themeColor="text1"/>
                <w:sz w:val="24"/>
                <w:highlight w:val="none"/>
                <w14:textFill>
                  <w14:solidFill>
                    <w14:schemeClr w14:val="tx1"/>
                  </w14:solidFill>
                </w14:textFill>
              </w:rPr>
              <w:t>《中小企业声明函》</w:t>
            </w:r>
            <w:r>
              <w:rPr>
                <w:rFonts w:hint="eastAsia" w:ascii="宋体" w:hAnsi="宋体"/>
                <w:bCs/>
                <w:color w:val="000000" w:themeColor="text1"/>
                <w:sz w:val="24"/>
                <w:highlight w:val="none"/>
                <w14:textFill>
                  <w14:solidFill>
                    <w14:schemeClr w14:val="tx1"/>
                  </w14:solidFill>
                </w14:textFill>
              </w:rPr>
              <w:t>；</w:t>
            </w:r>
            <w:r>
              <w:rPr>
                <w:rFonts w:hint="eastAsia" w:ascii="宋体" w:hAnsi="宋体" w:cs="宋体"/>
                <w:sz w:val="24"/>
                <w:highlight w:val="none"/>
              </w:rPr>
              <w:t>否则，不予认可。</w:t>
            </w:r>
          </w:p>
          <w:p w14:paraId="770288DB">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6.残疾人企业参加本项目：</w:t>
            </w:r>
          </w:p>
          <w:p w14:paraId="0EBE9580">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残疾人福利性单位视同小型、微型企业，残疾人企业参加本项目时，需提供符合《财政部、民政部、中国残疾人联合会关于促进残疾人就业政府采购政策的通知》财库〔2017〕141号规定的《残疾人福利性单位声明函》；</w:t>
            </w:r>
            <w:r>
              <w:rPr>
                <w:rFonts w:hint="eastAsia" w:ascii="宋体" w:hAnsi="宋体" w:cs="宋体"/>
                <w:sz w:val="24"/>
                <w:highlight w:val="none"/>
              </w:rPr>
              <w:t>否则，不予认可。</w:t>
            </w:r>
          </w:p>
          <w:p w14:paraId="0F9964FA">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7.监狱企业参加本项目：</w:t>
            </w:r>
          </w:p>
          <w:p w14:paraId="295454FA">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监狱企业视同小型、微型企业，监狱企业参加本项目时，</w:t>
            </w:r>
            <w:r>
              <w:rPr>
                <w:rFonts w:hint="eastAsia" w:ascii="宋体" w:hAnsi="宋体" w:cs="宋体"/>
                <w:sz w:val="24"/>
                <w:highlight w:val="none"/>
              </w:rPr>
              <w:t>依据《财政部司法部关于政府采购支持监狱企业发展有关问题的通知》(财库〔2014〕68号)规定，</w:t>
            </w:r>
            <w:r>
              <w:rPr>
                <w:rFonts w:hint="eastAsia" w:ascii="宋体" w:hAnsi="宋体"/>
                <w:bCs/>
                <w:color w:val="000000" w:themeColor="text1"/>
                <w:sz w:val="24"/>
                <w:highlight w:val="none"/>
                <w14:textFill>
                  <w14:solidFill>
                    <w14:schemeClr w14:val="tx1"/>
                  </w14:solidFill>
                </w14:textFill>
              </w:rPr>
              <w:t>需提供</w:t>
            </w:r>
            <w:r>
              <w:rPr>
                <w:rFonts w:hint="eastAsia" w:ascii="宋体" w:hAnsi="宋体" w:cs="宋体"/>
                <w:sz w:val="24"/>
                <w:highlight w:val="none"/>
              </w:rPr>
              <w:t>《监狱企业承诺函》和</w:t>
            </w:r>
            <w:r>
              <w:rPr>
                <w:rFonts w:hint="eastAsia" w:ascii="宋体" w:hAnsi="宋体"/>
                <w:bCs/>
                <w:color w:val="000000" w:themeColor="text1"/>
                <w:sz w:val="24"/>
                <w:highlight w:val="none"/>
                <w14:textFill>
                  <w14:solidFill>
                    <w14:schemeClr w14:val="tx1"/>
                  </w14:solidFill>
                </w14:textFill>
              </w:rPr>
              <w:t>由省级以上监狱管理局、戒毒管理局（含新疆生产建设兵团）出具的属于监狱企业的证明文件。</w:t>
            </w:r>
            <w:r>
              <w:rPr>
                <w:rFonts w:hint="eastAsia" w:ascii="宋体" w:hAnsi="宋体" w:cs="宋体"/>
                <w:sz w:val="24"/>
                <w:highlight w:val="none"/>
              </w:rPr>
              <w:t>否则，不予认可。</w:t>
            </w:r>
          </w:p>
          <w:p w14:paraId="3B0FD2EF">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8.联合体参加本项目：</w:t>
            </w:r>
          </w:p>
          <w:p w14:paraId="704D73ED">
            <w:pPr>
              <w:keepNext/>
              <w:topLinePunct/>
              <w:adjustRightInd w:val="0"/>
              <w:snapToGrid w:val="0"/>
              <w:spacing w:line="360" w:lineRule="auto"/>
              <w:rPr>
                <w:rFonts w:hint="eastAsia" w:ascii="宋体" w:hAnsi="宋体" w:cs="宋体"/>
                <w:kern w:val="0"/>
                <w:sz w:val="24"/>
                <w:highlight w:val="none"/>
              </w:rPr>
            </w:pPr>
            <w:r>
              <w:rPr>
                <w:rFonts w:hint="eastAsia" w:ascii="宋体" w:hAnsi="宋体" w:cs="宋体"/>
                <w:kern w:val="0"/>
                <w:sz w:val="24"/>
                <w:highlight w:val="none"/>
              </w:rPr>
              <w:t>8.1如本项目是专门面向中小企业且允许两个中小企业组成联合体参加的采购项目，须提供《联合投标协议书》和其中报价产品为中小企业制造的《中小企业声明函》，协议书和声明函均需符合要求、完整、准确，否则，投标无效。</w:t>
            </w:r>
          </w:p>
          <w:p w14:paraId="34001ADB">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cs="宋体"/>
                <w:kern w:val="0"/>
                <w:sz w:val="24"/>
                <w:highlight w:val="none"/>
              </w:rPr>
              <w:t>8.2如本项目是非专门面向中小企业，</w:t>
            </w:r>
            <w:r>
              <w:rPr>
                <w:rFonts w:hint="eastAsia" w:ascii="宋体" w:hAnsi="宋体" w:cs="宋体"/>
                <w:snapToGrid w:val="0"/>
                <w:kern w:val="0"/>
                <w:sz w:val="24"/>
                <w:highlight w:val="none"/>
              </w:rPr>
              <w:t>接受大中型企业与小微企业组成联合体或者允许大中型企业向一家或者多家小微企业分包的采购项目，对于联合协议或者分包意向协议约定小微企业的合同份额占到合同总金额30%以上的，且提供了《联合投标协议书》，协议书均需符合要求、完整、准确，否则，不予认可。</w:t>
            </w:r>
          </w:p>
          <w:p w14:paraId="0046F628">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9.环保节能产品参加的项目：</w:t>
            </w:r>
          </w:p>
          <w:p w14:paraId="4C16C379">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9.1投报产品为《节能产品政府采购品目清单》中强制性采购产品以外的其它节能产品，需提供所投产品获得国家确定的认证机构出具的处于有效期之内的节能产品认证证书。</w:t>
            </w:r>
            <w:r>
              <w:rPr>
                <w:rFonts w:hint="eastAsia" w:ascii="宋体" w:hAnsi="宋体" w:cs="宋体"/>
                <w:snapToGrid w:val="0"/>
                <w:kern w:val="0"/>
                <w:sz w:val="24"/>
                <w:highlight w:val="none"/>
              </w:rPr>
              <w:t>否则，不予认可。</w:t>
            </w:r>
          </w:p>
          <w:p w14:paraId="03F232A2">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9.2投报产品属《环境标志产品政府采购品目清单》中的产品，需提供所投产品获得国家确定的认证机构出具的、处于有效期之内的环境标志产品认证证书。</w:t>
            </w:r>
            <w:r>
              <w:rPr>
                <w:rFonts w:hint="eastAsia" w:ascii="宋体" w:hAnsi="宋体" w:cs="宋体"/>
                <w:snapToGrid w:val="0"/>
                <w:kern w:val="0"/>
                <w:sz w:val="24"/>
                <w:highlight w:val="none"/>
              </w:rPr>
              <w:t>否则，不予认可。</w:t>
            </w:r>
          </w:p>
          <w:p w14:paraId="3EBF8B86">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10.创新产品参加的项目</w:t>
            </w:r>
          </w:p>
          <w:p w14:paraId="1330FD00">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投报根据《政府采购支持创新产品和服务实施细则》（晋财购【2019】19号）的产品，需在投标文件中提供《山西省创新产品和服务推荐清单》产品截图，并填写《创新产品或创新服务明细表》。</w:t>
            </w:r>
            <w:r>
              <w:rPr>
                <w:rFonts w:hint="eastAsia" w:ascii="宋体" w:hAnsi="宋体" w:cs="宋体"/>
                <w:snapToGrid w:val="0"/>
                <w:kern w:val="0"/>
                <w:sz w:val="24"/>
                <w:highlight w:val="none"/>
              </w:rPr>
              <w:t>否则，不予认可。</w:t>
            </w:r>
          </w:p>
          <w:p w14:paraId="16A45EA8">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11.商品包装和快递包装</w:t>
            </w:r>
          </w:p>
          <w:p w14:paraId="59CA31A7">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如所供货物均需按《商品包装政府采购需求标准（试行）》、《快递包装政府采购需求标准（试行）》（财办库〔2020〕123号）包装标准与保护措施进行包装，须出具《商品包装和快递包装承诺》。</w:t>
            </w:r>
            <w:r>
              <w:rPr>
                <w:rFonts w:hint="eastAsia" w:ascii="宋体" w:hAnsi="宋体" w:cs="宋体"/>
                <w:snapToGrid w:val="0"/>
                <w:kern w:val="0"/>
                <w:sz w:val="24"/>
                <w:highlight w:val="none"/>
              </w:rPr>
              <w:t>否则，不予认可。</w:t>
            </w:r>
          </w:p>
          <w:p w14:paraId="6550A8DA">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12.政府绿色采购有关事项</w:t>
            </w:r>
          </w:p>
          <w:p w14:paraId="71A2B25D">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12.1依据《山西省财政厅关于进一步加强政府绿色采购有关事项的通知》，对实施强制采购或执行强制性绿色采购标准的品目，不接受非强制采购产品。</w:t>
            </w:r>
          </w:p>
          <w:p w14:paraId="66A1A20C">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12.2关于绿色建材：本项目中涉及的建筑材料属于《绿色建筑和绿色建材政府采购需求标准(2025年版)》必选类的，投标人应当全部采购和使用符合相关标准的绿色建材，必须符合国家行业标准、环保认证(标识)等要求。属于前述《需求标准》明确为“可选类”的，投标人自主选择使用性价比高的绿色建材产品，选用种类应不低于建筑项目所涉及的建材种类的40%。投标人提供建材产品符合需求标准的证明性文件，包括国家统一推行的绿色建材产品认证证书，或符合需求标准的有效检测报告等，否则，不予认可。</w:t>
            </w:r>
          </w:p>
          <w:p w14:paraId="51E95ACA">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12.3对于优先采购的绿色产品，给予4%的价格扣除，用扣除后的价格参与评审。对中小微企业，严格落实政府采购优惠政策，同时享受绿色采购政策的价格扣除等评审优惠措施，分别计算，叠加执行。</w:t>
            </w:r>
          </w:p>
          <w:p w14:paraId="60767A33">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12.4前述建筑材料，投标人应在材料进场时提供建材产品符合需求标准的证明性文件，包括国家统一推行的绿色建材产品认证证书，或符合需求标准的有效检测报告等。投标人应在投标文件中提供承诺书。</w:t>
            </w:r>
          </w:p>
          <w:p w14:paraId="5A5E3B42">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12.5绿色建筑和绿色建材政府采购需求标准（2025年版）原文链接（https://www.gov.cn/zhengce/zhengceku/202501/P020250111596858618141.docx）</w:t>
            </w:r>
          </w:p>
          <w:p w14:paraId="5EF99B51">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13.对本国产品的支持政策</w:t>
            </w:r>
          </w:p>
          <w:p w14:paraId="36EA955E">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13.1本国产品应当符合以下条件：</w:t>
            </w:r>
          </w:p>
          <w:p w14:paraId="22AC567E">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（一）在中国境内生产。</w:t>
            </w:r>
          </w:p>
          <w:p w14:paraId="0C7B4900">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（二）在中国境内生产的组件成本占比达到规定比例。</w:t>
            </w:r>
          </w:p>
          <w:p w14:paraId="048EDD4E">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（三）特定产品的关键组件、关键工序符合相关要求。</w:t>
            </w:r>
          </w:p>
          <w:p w14:paraId="2CD43F3B">
            <w:pPr>
              <w:keepNext/>
              <w:topLinePunct/>
              <w:adjustRightInd w:val="0"/>
              <w:snapToGrid w:val="0"/>
              <w:spacing w:line="360" w:lineRule="auto"/>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13.2 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cs="宋体"/>
                <w:snapToGrid w:val="0"/>
                <w:kern w:val="0"/>
                <w:sz w:val="24"/>
                <w:highlight w:val="none"/>
              </w:rPr>
              <w:t>否则，不予认可。</w:t>
            </w:r>
          </w:p>
          <w:p w14:paraId="2A2B669B">
            <w:pPr>
              <w:keepNext/>
              <w:topLinePunct/>
              <w:adjustRightInd w:val="0"/>
              <w:snapToGrid w:val="0"/>
              <w:spacing w:line="360" w:lineRule="auto"/>
              <w:jc w:val="left"/>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注：格式见第七部分，如不涉及上述内容，供应商无须提供相关文件。</w:t>
            </w:r>
          </w:p>
        </w:tc>
      </w:tr>
      <w:tr w14:paraId="7275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13" w:type="dxa"/>
            <w:shd w:val="clear" w:color="auto" w:fill="auto"/>
            <w:vAlign w:val="center"/>
          </w:tcPr>
          <w:p w14:paraId="09764AC1">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8</w:t>
            </w:r>
          </w:p>
        </w:tc>
        <w:tc>
          <w:tcPr>
            <w:tcW w:w="1459" w:type="dxa"/>
            <w:vAlign w:val="center"/>
          </w:tcPr>
          <w:p w14:paraId="20772E91">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投标</w:t>
            </w:r>
            <w:r>
              <w:rPr>
                <w:rFonts w:hint="eastAsia" w:ascii="Times New Roman" w:hAnsi="Times New Roman"/>
                <w:color w:val="000000" w:themeColor="text1"/>
                <w:sz w:val="24"/>
                <w:highlight w:val="none"/>
                <w14:textFill>
                  <w14:solidFill>
                    <w14:schemeClr w14:val="tx1"/>
                  </w14:solidFill>
                </w14:textFill>
              </w:rPr>
              <w:t>文件</w:t>
            </w:r>
            <w:r>
              <w:rPr>
                <w:rFonts w:ascii="Times New Roman" w:hAnsi="Times New Roman"/>
                <w:color w:val="000000" w:themeColor="text1"/>
                <w:sz w:val="24"/>
                <w:highlight w:val="none"/>
                <w14:textFill>
                  <w14:solidFill>
                    <w14:schemeClr w14:val="tx1"/>
                  </w14:solidFill>
                </w14:textFill>
              </w:rPr>
              <w:t>有效期</w:t>
            </w:r>
          </w:p>
        </w:tc>
        <w:tc>
          <w:tcPr>
            <w:tcW w:w="7661" w:type="dxa"/>
            <w:vAlign w:val="center"/>
          </w:tcPr>
          <w:p w14:paraId="0DE26A59">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90日历天（从提交投标文件截止之日起计算）</w:t>
            </w:r>
          </w:p>
        </w:tc>
      </w:tr>
      <w:tr w14:paraId="68B9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13" w:type="dxa"/>
            <w:shd w:val="clear" w:color="auto" w:fill="auto"/>
            <w:vAlign w:val="center"/>
          </w:tcPr>
          <w:p w14:paraId="372835CF">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9</w:t>
            </w:r>
          </w:p>
        </w:tc>
        <w:tc>
          <w:tcPr>
            <w:tcW w:w="1459" w:type="dxa"/>
            <w:vAlign w:val="center"/>
          </w:tcPr>
          <w:p w14:paraId="4B3FBB43">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评标委员会构成</w:t>
            </w:r>
          </w:p>
        </w:tc>
        <w:tc>
          <w:tcPr>
            <w:tcW w:w="7661" w:type="dxa"/>
            <w:vAlign w:val="center"/>
          </w:tcPr>
          <w:p w14:paraId="1141EC2E">
            <w:pPr>
              <w:keepNext/>
              <w:topLinePunct/>
              <w:autoSpaceDE w:val="0"/>
              <w:autoSpaceDN w:val="0"/>
              <w:adjustRightInd w:val="0"/>
              <w:snapToGrid w:val="0"/>
              <w:spacing w:line="400" w:lineRule="exact"/>
              <w:jc w:val="left"/>
              <w:rPr>
                <w:rFonts w:ascii="Times New Roman" w:hAnsi="Times New Roman"/>
                <w:color w:val="000000" w:themeColor="text1"/>
                <w:sz w:val="24"/>
                <w:highlight w:val="none"/>
                <w14:textFill>
                  <w14:solidFill>
                    <w14:schemeClr w14:val="tx1"/>
                  </w14:solidFill>
                </w14:textFill>
              </w:rPr>
            </w:pPr>
            <w:bookmarkStart w:id="3" w:name="_Toc546"/>
            <w:bookmarkStart w:id="4" w:name="_Toc14560"/>
            <w:bookmarkStart w:id="5" w:name="_Toc22501"/>
            <w:r>
              <w:rPr>
                <w:rFonts w:hint="eastAsia" w:ascii="Times New Roman" w:hAnsi="Times New Roman"/>
                <w:color w:val="000000" w:themeColor="text1"/>
                <w:sz w:val="24"/>
                <w:highlight w:val="none"/>
                <w14:textFill>
                  <w14:solidFill>
                    <w14:schemeClr w14:val="tx1"/>
                  </w14:solidFill>
                </w14:textFill>
              </w:rPr>
              <w:t>本项目（包）评标委员会由</w:t>
            </w:r>
            <w:r>
              <w:rPr>
                <w:rFonts w:hint="eastAsia" w:ascii="Times New Roman" w:hAnsi="Times New Roman"/>
                <w:color w:val="000000" w:themeColor="text1"/>
                <w:sz w:val="24"/>
                <w:highlight w:val="none"/>
                <w:u w:val="single"/>
                <w:lang w:val="en-US" w:eastAsia="zh-CN"/>
                <w14:textFill>
                  <w14:solidFill>
                    <w14:schemeClr w14:val="tx1"/>
                  </w14:solidFill>
                </w14:textFill>
              </w:rPr>
              <w:t xml:space="preserve"> 5 </w:t>
            </w:r>
            <w:r>
              <w:rPr>
                <w:rFonts w:hint="eastAsia" w:ascii="Times New Roman" w:hAnsi="Times New Roman"/>
                <w:color w:val="000000" w:themeColor="text1"/>
                <w:sz w:val="24"/>
                <w:highlight w:val="none"/>
                <w14:textFill>
                  <w14:solidFill>
                    <w14:schemeClr w14:val="tx1"/>
                  </w14:solidFill>
                </w14:textFill>
              </w:rPr>
              <w:t>人组成，其中评审专家</w:t>
            </w:r>
            <w:r>
              <w:rPr>
                <w:rFonts w:hint="eastAsia" w:ascii="Times New Roman" w:hAnsi="Times New Roman"/>
                <w:color w:val="000000" w:themeColor="text1"/>
                <w:sz w:val="24"/>
                <w:highlight w:val="none"/>
                <w:u w:val="single"/>
                <w:lang w:val="en-US" w:eastAsia="zh-CN"/>
                <w14:textFill>
                  <w14:solidFill>
                    <w14:schemeClr w14:val="tx1"/>
                  </w14:solidFill>
                </w14:textFill>
              </w:rPr>
              <w:t xml:space="preserve"> 4 </w:t>
            </w:r>
            <w:r>
              <w:rPr>
                <w:rFonts w:hint="eastAsia" w:ascii="Times New Roman" w:hAnsi="Times New Roman"/>
                <w:color w:val="000000" w:themeColor="text1"/>
                <w:sz w:val="24"/>
                <w:highlight w:val="none"/>
                <w14:textFill>
                  <w14:solidFill>
                    <w14:schemeClr w14:val="tx1"/>
                  </w14:solidFill>
                </w14:textFill>
              </w:rPr>
              <w:t>人，采购人代表</w:t>
            </w:r>
            <w:r>
              <w:rPr>
                <w:rFonts w:hint="eastAsia" w:ascii="Times New Roman" w:hAnsi="Times New Roman"/>
                <w:color w:val="000000" w:themeColor="text1"/>
                <w:sz w:val="24"/>
                <w:highlight w:val="none"/>
                <w:u w:val="single"/>
                <w:lang w:val="en-US" w:eastAsia="zh-CN"/>
                <w14:textFill>
                  <w14:solidFill>
                    <w14:schemeClr w14:val="tx1"/>
                  </w14:solidFill>
                </w14:textFill>
              </w:rPr>
              <w:t xml:space="preserve"> 1 </w:t>
            </w:r>
            <w:r>
              <w:rPr>
                <w:rFonts w:hint="eastAsia" w:ascii="Times New Roman" w:hAnsi="Times New Roman"/>
                <w:color w:val="000000" w:themeColor="text1"/>
                <w:sz w:val="24"/>
                <w:highlight w:val="none"/>
                <w14:textFill>
                  <w14:solidFill>
                    <w14:schemeClr w14:val="tx1"/>
                  </w14:solidFill>
                </w14:textFill>
              </w:rPr>
              <w:t>人</w:t>
            </w:r>
            <w:bookmarkEnd w:id="3"/>
            <w:bookmarkEnd w:id="4"/>
            <w:r>
              <w:rPr>
                <w:rFonts w:ascii="Times New Roman" w:hAnsi="Times New Roman"/>
                <w:color w:val="000000" w:themeColor="text1"/>
                <w:sz w:val="24"/>
                <w:highlight w:val="none"/>
                <w14:textFill>
                  <w14:solidFill>
                    <w14:schemeClr w14:val="tx1"/>
                  </w14:solidFill>
                </w14:textFill>
              </w:rPr>
              <w:t>。</w:t>
            </w:r>
            <w:bookmarkEnd w:id="5"/>
          </w:p>
        </w:tc>
      </w:tr>
      <w:tr w14:paraId="2F51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13" w:type="dxa"/>
            <w:shd w:val="clear" w:color="auto" w:fill="auto"/>
            <w:vAlign w:val="center"/>
          </w:tcPr>
          <w:p w14:paraId="16464294">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r>
              <w:rPr>
                <w:rFonts w:hint="eastAsia" w:ascii="Times New Roman" w:hAnsi="Times New Roman"/>
                <w:color w:val="000000" w:themeColor="text1"/>
                <w:sz w:val="24"/>
                <w:highlight w:val="none"/>
                <w14:textFill>
                  <w14:solidFill>
                    <w14:schemeClr w14:val="tx1"/>
                  </w14:solidFill>
                </w14:textFill>
              </w:rPr>
              <w:t>0</w:t>
            </w:r>
          </w:p>
        </w:tc>
        <w:tc>
          <w:tcPr>
            <w:tcW w:w="1459" w:type="dxa"/>
            <w:vAlign w:val="center"/>
          </w:tcPr>
          <w:p w14:paraId="4817813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确定中标人</w:t>
            </w:r>
          </w:p>
        </w:tc>
        <w:tc>
          <w:tcPr>
            <w:tcW w:w="7661" w:type="dxa"/>
            <w:vAlign w:val="center"/>
          </w:tcPr>
          <w:p w14:paraId="2532D6BF">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6" w:name="_Toc30152"/>
            <w:r>
              <w:rPr>
                <w:sz w:val="24"/>
                <w:szCs w:val="24"/>
                <w:highlight w:val="none"/>
              </w:rPr>
              <w:t>本项目采用综合评分法，</w:t>
            </w:r>
            <w:r>
              <w:rPr>
                <w:rFonts w:ascii="Times New Roman" w:hAnsi="Times New Roman"/>
                <w:color w:val="000000" w:themeColor="text1"/>
                <w:sz w:val="24"/>
                <w:highlight w:val="none"/>
                <w14:textFill>
                  <w14:solidFill>
                    <w14:schemeClr w14:val="tx1"/>
                  </w14:solidFill>
                </w14:textFill>
              </w:rPr>
              <w:t>授权</w:t>
            </w:r>
            <w:r>
              <w:rPr>
                <w:sz w:val="24"/>
                <w:szCs w:val="24"/>
                <w:highlight w:val="none"/>
              </w:rPr>
              <w:t>评标委员会直接确定</w:t>
            </w:r>
            <w:r>
              <w:rPr>
                <w:rFonts w:hint="eastAsia"/>
                <w:sz w:val="24"/>
                <w:szCs w:val="24"/>
                <w:highlight w:val="none"/>
                <w:lang w:val="en-US" w:eastAsia="zh-CN"/>
              </w:rPr>
              <w:t>综合得分排名第一的为</w:t>
            </w:r>
            <w:r>
              <w:rPr>
                <w:sz w:val="24"/>
                <w:szCs w:val="24"/>
                <w:highlight w:val="none"/>
              </w:rPr>
              <w:t>中标人</w:t>
            </w:r>
            <w:bookmarkEnd w:id="6"/>
            <w:r>
              <w:rPr>
                <w:sz w:val="24"/>
                <w:szCs w:val="24"/>
                <w:highlight w:val="none"/>
              </w:rPr>
              <w:t>。</w:t>
            </w:r>
          </w:p>
        </w:tc>
      </w:tr>
      <w:tr w14:paraId="74D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13" w:type="dxa"/>
            <w:shd w:val="clear" w:color="auto" w:fill="auto"/>
            <w:vAlign w:val="center"/>
          </w:tcPr>
          <w:p w14:paraId="12D8DB88">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r>
              <w:rPr>
                <w:rFonts w:hint="eastAsia" w:ascii="Times New Roman" w:hAnsi="Times New Roman"/>
                <w:color w:val="000000" w:themeColor="text1"/>
                <w:sz w:val="24"/>
                <w:highlight w:val="none"/>
                <w14:textFill>
                  <w14:solidFill>
                    <w14:schemeClr w14:val="tx1"/>
                  </w14:solidFill>
                </w14:textFill>
              </w:rPr>
              <w:t>1</w:t>
            </w:r>
          </w:p>
        </w:tc>
        <w:tc>
          <w:tcPr>
            <w:tcW w:w="1459" w:type="dxa"/>
            <w:vAlign w:val="center"/>
          </w:tcPr>
          <w:p w14:paraId="4A568FEF">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现场勘查</w:t>
            </w:r>
          </w:p>
        </w:tc>
        <w:tc>
          <w:tcPr>
            <w:tcW w:w="7661" w:type="dxa"/>
            <w:vAlign w:val="center"/>
          </w:tcPr>
          <w:p w14:paraId="22E88CDF">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7" w:name="_Toc30140"/>
            <w:r>
              <w:rPr>
                <w:rFonts w:ascii="Times New Roman" w:hAnsi="Times New Roman"/>
                <w:color w:val="000000" w:themeColor="text1"/>
                <w:sz w:val="24"/>
                <w:highlight w:val="none"/>
                <w14:textFill>
                  <w14:solidFill>
                    <w14:schemeClr w14:val="tx1"/>
                  </w14:solidFill>
                </w14:textFill>
              </w:rPr>
              <w:t>招标文件提供期限截止后，如需要，书面通知</w:t>
            </w:r>
            <w:bookmarkEnd w:id="7"/>
            <w:r>
              <w:rPr>
                <w:rFonts w:ascii="Times New Roman" w:hAnsi="Times New Roman"/>
                <w:color w:val="000000" w:themeColor="text1"/>
                <w:sz w:val="24"/>
                <w:highlight w:val="none"/>
                <w14:textFill>
                  <w14:solidFill>
                    <w14:schemeClr w14:val="tx1"/>
                  </w14:solidFill>
                </w14:textFill>
              </w:rPr>
              <w:t>。</w:t>
            </w:r>
          </w:p>
        </w:tc>
      </w:tr>
      <w:tr w14:paraId="7441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13" w:type="dxa"/>
            <w:shd w:val="clear" w:color="auto" w:fill="auto"/>
            <w:vAlign w:val="center"/>
          </w:tcPr>
          <w:p w14:paraId="544C3845">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r>
              <w:rPr>
                <w:rFonts w:hint="eastAsia" w:ascii="Times New Roman" w:hAnsi="Times New Roman"/>
                <w:color w:val="000000" w:themeColor="text1"/>
                <w:sz w:val="24"/>
                <w:highlight w:val="none"/>
                <w14:textFill>
                  <w14:solidFill>
                    <w14:schemeClr w14:val="tx1"/>
                  </w14:solidFill>
                </w14:textFill>
              </w:rPr>
              <w:t>2</w:t>
            </w:r>
          </w:p>
        </w:tc>
        <w:tc>
          <w:tcPr>
            <w:tcW w:w="1459" w:type="dxa"/>
            <w:vAlign w:val="center"/>
          </w:tcPr>
          <w:p w14:paraId="7ECAF07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标前答疑</w:t>
            </w:r>
          </w:p>
        </w:tc>
        <w:tc>
          <w:tcPr>
            <w:tcW w:w="7661" w:type="dxa"/>
            <w:vAlign w:val="center"/>
          </w:tcPr>
          <w:p w14:paraId="25B85905">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8" w:name="_Toc20850"/>
            <w:r>
              <w:rPr>
                <w:rFonts w:ascii="Times New Roman" w:hAnsi="Times New Roman"/>
                <w:color w:val="000000" w:themeColor="text1"/>
                <w:sz w:val="24"/>
                <w:highlight w:val="none"/>
                <w14:textFill>
                  <w14:solidFill>
                    <w14:schemeClr w14:val="tx1"/>
                  </w14:solidFill>
                </w14:textFill>
              </w:rPr>
              <w:t>招标文件提供期限截止后，如需要，书面通知</w:t>
            </w:r>
            <w:bookmarkEnd w:id="8"/>
            <w:r>
              <w:rPr>
                <w:rFonts w:ascii="Times New Roman" w:hAnsi="Times New Roman"/>
                <w:color w:val="000000" w:themeColor="text1"/>
                <w:sz w:val="24"/>
                <w:highlight w:val="none"/>
                <w14:textFill>
                  <w14:solidFill>
                    <w14:schemeClr w14:val="tx1"/>
                  </w14:solidFill>
                </w14:textFill>
              </w:rPr>
              <w:t>。</w:t>
            </w:r>
          </w:p>
        </w:tc>
      </w:tr>
      <w:tr w14:paraId="00E8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13" w:type="dxa"/>
            <w:vAlign w:val="center"/>
          </w:tcPr>
          <w:p w14:paraId="1122EAE0">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13</w:t>
            </w:r>
          </w:p>
        </w:tc>
        <w:tc>
          <w:tcPr>
            <w:tcW w:w="1459" w:type="dxa"/>
            <w:vAlign w:val="center"/>
          </w:tcPr>
          <w:p w14:paraId="1507AF8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本</w:t>
            </w:r>
            <w:r>
              <w:rPr>
                <w:rFonts w:ascii="Times New Roman" w:hAnsi="Times New Roman"/>
                <w:color w:val="000000" w:themeColor="text1"/>
                <w:sz w:val="24"/>
                <w:highlight w:val="none"/>
                <w14:textFill>
                  <w14:solidFill>
                    <w14:schemeClr w14:val="tx1"/>
                  </w14:solidFill>
                </w14:textFill>
              </w:rPr>
              <w:t>项目所属行业</w:t>
            </w:r>
          </w:p>
        </w:tc>
        <w:tc>
          <w:tcPr>
            <w:tcW w:w="7661" w:type="dxa"/>
            <w:vAlign w:val="center"/>
          </w:tcPr>
          <w:p w14:paraId="62FD1531">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9" w:name="_Toc12875"/>
            <w:r>
              <w:rPr>
                <w:rFonts w:ascii="Times New Roman" w:hAnsi="Times New Roman"/>
                <w:color w:val="000000" w:themeColor="text1"/>
                <w:sz w:val="24"/>
                <w:highlight w:val="none"/>
                <w14:textFill>
                  <w14:solidFill>
                    <w14:schemeClr w14:val="tx1"/>
                  </w14:solidFill>
                </w14:textFill>
              </w:rPr>
              <w:t>根据中小企业划型标准，本项目属</w:t>
            </w:r>
            <w:r>
              <w:rPr>
                <w:rFonts w:ascii="Times New Roman" w:hAnsi="Times New Roman"/>
                <w:color w:val="000000" w:themeColor="text1"/>
                <w:sz w:val="24"/>
                <w:highlight w:val="none"/>
                <w:u w:val="single"/>
                <w14:textFill>
                  <w14:solidFill>
                    <w14:schemeClr w14:val="tx1"/>
                  </w14:solidFill>
                </w14:textFill>
              </w:rPr>
              <w:t xml:space="preserve"> </w:t>
            </w:r>
            <w:r>
              <w:rPr>
                <w:rFonts w:hint="eastAsia" w:ascii="Times New Roman" w:hAnsi="Times New Roman"/>
                <w:color w:val="000000" w:themeColor="text1"/>
                <w:sz w:val="24"/>
                <w:highlight w:val="none"/>
                <w:u w:val="single"/>
                <w:lang w:val="en-US" w:eastAsia="zh-CN"/>
                <w14:textFill>
                  <w14:solidFill>
                    <w14:schemeClr w14:val="tx1"/>
                  </w14:solidFill>
                </w14:textFill>
              </w:rPr>
              <w:t>工业</w:t>
            </w:r>
            <w:r>
              <w:rPr>
                <w:rFonts w:ascii="Times New Roman" w:hAnsi="Times New Roman"/>
                <w:color w:val="000000" w:themeColor="text1"/>
                <w:sz w:val="24"/>
                <w:highlight w:val="none"/>
                <w:u w:val="single"/>
                <w14:textFill>
                  <w14:solidFill>
                    <w14:schemeClr w14:val="tx1"/>
                  </w14:solidFill>
                </w14:textFill>
              </w:rPr>
              <w:t xml:space="preserve"> </w:t>
            </w:r>
            <w:bookmarkEnd w:id="9"/>
            <w:r>
              <w:rPr>
                <w:rFonts w:hint="eastAsia" w:ascii="Times New Roman" w:hAnsi="Times New Roman"/>
                <w:color w:val="000000" w:themeColor="text1"/>
                <w:sz w:val="24"/>
                <w:highlight w:val="none"/>
                <w14:textFill>
                  <w14:solidFill>
                    <w14:schemeClr w14:val="tx1"/>
                  </w14:solidFill>
                </w14:textFill>
              </w:rPr>
              <w:t>行业</w:t>
            </w:r>
            <w:r>
              <w:rPr>
                <w:rFonts w:ascii="Times New Roman" w:hAnsi="Times New Roman"/>
                <w:color w:val="000000" w:themeColor="text1"/>
                <w:sz w:val="24"/>
                <w:highlight w:val="none"/>
                <w14:textFill>
                  <w14:solidFill>
                    <w14:schemeClr w14:val="tx1"/>
                  </w14:solidFill>
                </w14:textFill>
              </w:rPr>
              <w:t>。</w:t>
            </w:r>
          </w:p>
        </w:tc>
      </w:tr>
      <w:tr w14:paraId="0201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13" w:type="dxa"/>
            <w:vAlign w:val="center"/>
          </w:tcPr>
          <w:p w14:paraId="1C10BF35">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14</w:t>
            </w:r>
          </w:p>
        </w:tc>
        <w:tc>
          <w:tcPr>
            <w:tcW w:w="1459" w:type="dxa"/>
            <w:shd w:val="clear" w:color="auto" w:fill="auto"/>
            <w:vAlign w:val="center"/>
          </w:tcPr>
          <w:p w14:paraId="16DF64B0">
            <w:pPr>
              <w:keepNext/>
              <w:topLinePunct/>
              <w:autoSpaceDE w:val="0"/>
              <w:autoSpaceDN w:val="0"/>
              <w:adjustRightInd w:val="0"/>
              <w:snapToGrid w:val="0"/>
              <w:spacing w:line="360" w:lineRule="auto"/>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电子化招标项目视为串通情形的认定</w:t>
            </w:r>
          </w:p>
        </w:tc>
        <w:tc>
          <w:tcPr>
            <w:tcW w:w="7661" w:type="dxa"/>
            <w:shd w:val="clear" w:color="auto" w:fill="auto"/>
            <w:vAlign w:val="center"/>
          </w:tcPr>
          <w:p w14:paraId="2315621F">
            <w:pPr>
              <w:keepNext/>
              <w:topLinePunct/>
              <w:autoSpaceDE w:val="0"/>
              <w:autoSpaceDN w:val="0"/>
              <w:adjustRightInd w:val="0"/>
              <w:snapToGrid w:val="0"/>
              <w:spacing w:line="360" w:lineRule="auto"/>
              <w:jc w:val="left"/>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1、系统记录的参加同一项目的不同投标人编制电子投标文件使用的计算机或上传电子投标文件使用的计算机网卡</w:t>
            </w:r>
            <w:r>
              <w:rPr>
                <w:rFonts w:hint="eastAsia" w:ascii="Times New Roman" w:hAnsi="Times New Roman"/>
                <w:color w:val="auto"/>
                <w:sz w:val="24"/>
                <w:highlight w:val="none"/>
              </w:rPr>
              <w:t>MAC地址</w:t>
            </w:r>
            <w:r>
              <w:rPr>
                <w:rFonts w:hint="eastAsia" w:ascii="Times New Roman" w:hAnsi="Times New Roman"/>
                <w:color w:val="auto"/>
                <w:sz w:val="24"/>
                <w:highlight w:val="none"/>
                <w:lang w:val="en-US" w:eastAsia="zh-CN"/>
              </w:rPr>
              <w:t>/</w:t>
            </w:r>
            <w:r>
              <w:rPr>
                <w:rFonts w:hint="eastAsia" w:ascii="Times New Roman" w:hAnsi="Times New Roman"/>
                <w:color w:val="auto"/>
                <w:sz w:val="24"/>
                <w:highlight w:val="none"/>
              </w:rPr>
              <w:t>IP地址</w:t>
            </w:r>
            <w:r>
              <w:rPr>
                <w:rFonts w:hint="eastAsia" w:ascii="Times New Roman" w:hAnsi="Times New Roman"/>
                <w:color w:val="auto"/>
                <w:sz w:val="24"/>
                <w:highlight w:val="none"/>
                <w:lang w:val="en-US" w:eastAsia="zh-CN"/>
              </w:rPr>
              <w:t>/CA加密锁号/硬件号/主板号/获取采购文件手机号/投标手机号</w:t>
            </w:r>
            <w:r>
              <w:rPr>
                <w:rFonts w:hint="eastAsia" w:ascii="Times New Roman" w:hAnsi="Times New Roman"/>
                <w:color w:val="auto"/>
                <w:sz w:val="24"/>
                <w:highlight w:val="none"/>
              </w:rPr>
              <w:t>一</w:t>
            </w:r>
            <w:r>
              <w:rPr>
                <w:rFonts w:hint="eastAsia" w:ascii="Times New Roman" w:hAnsi="Times New Roman"/>
                <w:color w:val="000000" w:themeColor="text1"/>
                <w:sz w:val="24"/>
                <w:highlight w:val="none"/>
                <w14:textFill>
                  <w14:solidFill>
                    <w14:schemeClr w14:val="tx1"/>
                  </w14:solidFill>
                </w14:textFill>
              </w:rPr>
              <w:t>致的。</w:t>
            </w:r>
          </w:p>
          <w:p w14:paraId="0EFA0305">
            <w:pPr>
              <w:keepNext/>
              <w:topLinePunct/>
              <w:autoSpaceDE w:val="0"/>
              <w:autoSpaceDN w:val="0"/>
              <w:adjustRightInd w:val="0"/>
              <w:snapToGrid w:val="0"/>
              <w:spacing w:line="360" w:lineRule="auto"/>
              <w:jc w:val="left"/>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2、投标人上传的电子投标文件若出现使用本项目其他投标人的数字证书加密的或加盖本项目的其他投标人的电子印章的。</w:t>
            </w:r>
          </w:p>
          <w:p w14:paraId="30AA48A6">
            <w:pPr>
              <w:keepNext/>
              <w:topLinePunct/>
              <w:autoSpaceDE w:val="0"/>
              <w:autoSpaceDN w:val="0"/>
              <w:adjustRightInd w:val="0"/>
              <w:snapToGrid w:val="0"/>
              <w:spacing w:line="360" w:lineRule="auto"/>
              <w:jc w:val="left"/>
              <w:rPr>
                <w:rFonts w:ascii="宋体" w:hAnsi="宋体"/>
                <w:bCs/>
                <w:szCs w:val="21"/>
                <w:highlight w:val="none"/>
              </w:rPr>
            </w:pPr>
            <w:r>
              <w:rPr>
                <w:rFonts w:hint="eastAsia" w:ascii="Times New Roman" w:hAnsi="Times New Roman"/>
                <w:color w:val="000000" w:themeColor="text1"/>
                <w:sz w:val="24"/>
                <w:highlight w:val="none"/>
                <w14:textFill>
                  <w14:solidFill>
                    <w14:schemeClr w14:val="tx1"/>
                  </w14:solidFill>
                </w14:textFill>
              </w:rPr>
              <w:t>在评审过程中如发现投标人有上述情形的，评标委员会应当根据采购文件认定串通行为，认定其投标无效，</w:t>
            </w:r>
            <w:r>
              <w:rPr>
                <w:rFonts w:hint="eastAsia" w:ascii="Times New Roman" w:hAnsi="Times New Roman"/>
                <w:color w:val="auto"/>
                <w:sz w:val="24"/>
                <w:highlight w:val="none"/>
              </w:rPr>
              <w:t>评标报告详细记录相关情况，并由采购代理机构</w:t>
            </w:r>
            <w:r>
              <w:rPr>
                <w:rFonts w:hint="eastAsia" w:ascii="Times New Roman" w:hAnsi="Times New Roman"/>
                <w:color w:val="auto"/>
                <w:sz w:val="24"/>
                <w:highlight w:val="none"/>
                <w:lang w:val="en-US" w:eastAsia="zh-CN"/>
              </w:rPr>
              <w:t>存档</w:t>
            </w:r>
            <w:r>
              <w:rPr>
                <w:rFonts w:hint="eastAsia" w:ascii="Times New Roman" w:hAnsi="Times New Roman"/>
                <w:color w:val="auto"/>
                <w:sz w:val="24"/>
                <w:highlight w:val="none"/>
              </w:rPr>
              <w:t>。</w:t>
            </w:r>
          </w:p>
        </w:tc>
      </w:tr>
      <w:tr w14:paraId="59AC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13" w:type="dxa"/>
            <w:vAlign w:val="center"/>
          </w:tcPr>
          <w:p w14:paraId="6F01FA14">
            <w:pPr>
              <w:keepNext/>
              <w:topLinePunct/>
              <w:autoSpaceDE w:val="0"/>
              <w:autoSpaceDN w:val="0"/>
              <w:adjustRightInd w:val="0"/>
              <w:snapToGrid w:val="0"/>
              <w:spacing w:line="360" w:lineRule="auto"/>
              <w:jc w:val="center"/>
              <w:rPr>
                <w:rFonts w:hint="default"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15</w:t>
            </w:r>
          </w:p>
        </w:tc>
        <w:tc>
          <w:tcPr>
            <w:tcW w:w="1459" w:type="dxa"/>
            <w:shd w:val="clear" w:color="auto" w:fill="auto"/>
            <w:vAlign w:val="center"/>
          </w:tcPr>
          <w:p w14:paraId="3D62D8F6">
            <w:pPr>
              <w:keepNext/>
              <w:topLinePunct/>
              <w:autoSpaceDE w:val="0"/>
              <w:autoSpaceDN w:val="0"/>
              <w:adjustRightInd w:val="0"/>
              <w:snapToGrid w:val="0"/>
              <w:spacing w:line="360" w:lineRule="auto"/>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其他</w:t>
            </w:r>
          </w:p>
        </w:tc>
        <w:tc>
          <w:tcPr>
            <w:tcW w:w="7661" w:type="dxa"/>
            <w:shd w:val="clear" w:color="auto" w:fill="auto"/>
            <w:vAlign w:val="center"/>
          </w:tcPr>
          <w:p w14:paraId="0C185B71">
            <w:pPr>
              <w:keepNext/>
              <w:topLinePunct/>
              <w:adjustRightInd w:val="0"/>
              <w:snapToGrid w:val="0"/>
              <w:spacing w:line="360" w:lineRule="auto"/>
              <w:jc w:val="left"/>
              <w:rPr>
                <w:rFonts w:hint="default" w:ascii="宋体" w:hAnsi="宋体"/>
                <w:bCs/>
                <w:sz w:val="24"/>
                <w:highlight w:val="none"/>
                <w:lang w:val="en-US" w:eastAsia="zh-CN"/>
              </w:rPr>
            </w:pPr>
            <w:r>
              <w:rPr>
                <w:rFonts w:hint="eastAsia" w:ascii="宋体" w:hAnsi="宋体"/>
                <w:bCs/>
                <w:sz w:val="24"/>
                <w:highlight w:val="none"/>
              </w:rPr>
              <w:t>1.在</w:t>
            </w:r>
            <w:r>
              <w:rPr>
                <w:rFonts w:hint="eastAsia" w:ascii="宋体" w:hAnsi="宋体"/>
                <w:bCs/>
                <w:sz w:val="24"/>
                <w:highlight w:val="none"/>
                <w:lang w:val="en-US" w:eastAsia="zh-CN"/>
              </w:rPr>
              <w:t>公告</w:t>
            </w:r>
            <w:r>
              <w:rPr>
                <w:rFonts w:hint="eastAsia" w:ascii="宋体" w:hAnsi="宋体"/>
                <w:bCs/>
                <w:sz w:val="24"/>
                <w:highlight w:val="none"/>
              </w:rPr>
              <w:t>中标</w:t>
            </w:r>
            <w:r>
              <w:rPr>
                <w:rFonts w:hint="eastAsia" w:ascii="宋体" w:hAnsi="宋体"/>
                <w:bCs/>
                <w:sz w:val="24"/>
                <w:highlight w:val="none"/>
                <w:lang w:val="en-US" w:eastAsia="zh-CN"/>
              </w:rPr>
              <w:t>结果的同时</w:t>
            </w:r>
            <w:r>
              <w:rPr>
                <w:rFonts w:hint="eastAsia" w:ascii="宋体" w:hAnsi="宋体"/>
                <w:bCs/>
                <w:sz w:val="24"/>
                <w:highlight w:val="none"/>
              </w:rPr>
              <w:t>，</w:t>
            </w:r>
            <w:r>
              <w:rPr>
                <w:rFonts w:hint="eastAsia" w:ascii="宋体" w:hAnsi="宋体"/>
                <w:bCs/>
                <w:sz w:val="24"/>
                <w:highlight w:val="none"/>
                <w:lang w:val="en-US" w:eastAsia="zh-CN"/>
              </w:rPr>
              <w:t>采购人或</w:t>
            </w:r>
            <w:r>
              <w:rPr>
                <w:rFonts w:hint="eastAsia" w:ascii="宋体" w:hAnsi="宋体"/>
                <w:bCs/>
                <w:sz w:val="24"/>
                <w:highlight w:val="none"/>
              </w:rPr>
              <w:t>采购代理机构</w:t>
            </w:r>
            <w:r>
              <w:rPr>
                <w:rFonts w:hint="eastAsia" w:ascii="宋体" w:hAnsi="宋体"/>
                <w:bCs/>
                <w:sz w:val="24"/>
                <w:highlight w:val="none"/>
                <w:lang w:val="en-US" w:eastAsia="zh-CN"/>
              </w:rPr>
              <w:t>通过山西政府采购平台发出电子中标通知书，不在发出纸质中标通知书。</w:t>
            </w:r>
          </w:p>
          <w:p w14:paraId="443A48D1">
            <w:pPr>
              <w:keepNext/>
              <w:topLinePunct/>
              <w:adjustRightInd w:val="0"/>
              <w:snapToGrid w:val="0"/>
              <w:spacing w:line="360" w:lineRule="auto"/>
              <w:jc w:val="left"/>
              <w:rPr>
                <w:rFonts w:hint="default" w:ascii="Times New Roman" w:hAnsi="Times New Roman"/>
                <w:color w:val="000000" w:themeColor="text1"/>
                <w:sz w:val="24"/>
                <w:highlight w:val="none"/>
                <w:lang w:val="en-US" w:eastAsia="zh-CN"/>
                <w14:textFill>
                  <w14:solidFill>
                    <w14:schemeClr w14:val="tx1"/>
                  </w14:solidFill>
                </w14:textFill>
              </w:rPr>
            </w:pPr>
            <w:r>
              <w:rPr>
                <w:rFonts w:hint="eastAsia" w:ascii="宋体" w:hAnsi="宋体"/>
                <w:bCs/>
                <w:sz w:val="24"/>
                <w:highlight w:val="none"/>
                <w:lang w:val="en-US" w:eastAsia="zh-CN"/>
              </w:rPr>
              <w:t>2.</w:t>
            </w:r>
            <w:r>
              <w:rPr>
                <w:rFonts w:hint="eastAsia" w:ascii="宋体" w:hAnsi="宋体"/>
                <w:bCs/>
                <w:sz w:val="24"/>
                <w:highlight w:val="none"/>
              </w:rPr>
              <w:t>在</w:t>
            </w:r>
            <w:r>
              <w:rPr>
                <w:rFonts w:hint="eastAsia" w:ascii="宋体" w:hAnsi="宋体"/>
                <w:bCs/>
                <w:sz w:val="24"/>
                <w:highlight w:val="none"/>
                <w:lang w:val="en-US" w:eastAsia="zh-CN"/>
              </w:rPr>
              <w:t>公告</w:t>
            </w:r>
            <w:r>
              <w:rPr>
                <w:rFonts w:hint="eastAsia" w:ascii="宋体" w:hAnsi="宋体"/>
                <w:bCs/>
                <w:sz w:val="24"/>
                <w:highlight w:val="none"/>
              </w:rPr>
              <w:t>中标</w:t>
            </w:r>
            <w:r>
              <w:rPr>
                <w:rFonts w:hint="eastAsia" w:ascii="宋体" w:hAnsi="宋体"/>
                <w:bCs/>
                <w:sz w:val="24"/>
                <w:highlight w:val="none"/>
                <w:lang w:val="en-US" w:eastAsia="zh-CN"/>
              </w:rPr>
              <w:t>结果的同时</w:t>
            </w:r>
            <w:r>
              <w:rPr>
                <w:rFonts w:hint="eastAsia" w:ascii="宋体" w:hAnsi="宋体"/>
                <w:bCs/>
                <w:sz w:val="24"/>
                <w:highlight w:val="none"/>
              </w:rPr>
              <w:t>，未通过资格审查的投标人可通过山西政府采购平台自行查阅其未通过的原因</w:t>
            </w:r>
            <w:r>
              <w:rPr>
                <w:rFonts w:hint="eastAsia" w:ascii="宋体" w:hAnsi="宋体"/>
                <w:bCs/>
                <w:sz w:val="24"/>
                <w:highlight w:val="none"/>
                <w:lang w:eastAsia="zh-CN"/>
              </w:rPr>
              <w:t>，</w:t>
            </w:r>
            <w:r>
              <w:rPr>
                <w:rFonts w:hint="eastAsia" w:ascii="宋体" w:hAnsi="宋体"/>
                <w:bCs/>
                <w:sz w:val="24"/>
                <w:highlight w:val="none"/>
                <w:lang w:val="en-US" w:eastAsia="zh-CN"/>
              </w:rPr>
              <w:t>采购人或</w:t>
            </w:r>
            <w:r>
              <w:rPr>
                <w:rFonts w:hint="eastAsia" w:ascii="宋体" w:hAnsi="宋体"/>
                <w:bCs/>
                <w:sz w:val="24"/>
                <w:highlight w:val="none"/>
              </w:rPr>
              <w:t>采购代理机构不再</w:t>
            </w:r>
            <w:r>
              <w:rPr>
                <w:rFonts w:hint="eastAsia" w:ascii="宋体" w:hAnsi="宋体"/>
                <w:bCs/>
                <w:sz w:val="24"/>
                <w:highlight w:val="none"/>
                <w:lang w:val="en-US" w:eastAsia="zh-CN"/>
              </w:rPr>
              <w:t>另行</w:t>
            </w:r>
            <w:r>
              <w:rPr>
                <w:rFonts w:hint="eastAsia" w:ascii="宋体" w:hAnsi="宋体"/>
                <w:bCs/>
                <w:sz w:val="24"/>
                <w:highlight w:val="none"/>
              </w:rPr>
              <w:t>告知</w:t>
            </w:r>
            <w:r>
              <w:rPr>
                <w:rFonts w:hint="eastAsia" w:ascii="宋体" w:hAnsi="宋体"/>
                <w:bCs/>
                <w:sz w:val="24"/>
                <w:highlight w:val="none"/>
                <w:lang w:eastAsia="zh-CN"/>
              </w:rPr>
              <w:t>。</w:t>
            </w:r>
          </w:p>
        </w:tc>
      </w:tr>
    </w:tbl>
    <w:p w14:paraId="082D901F">
      <w:pPr>
        <w:keepNext/>
        <w:overflowPunct w:val="0"/>
        <w:topLinePunct/>
        <w:autoSpaceDN w:val="0"/>
        <w:adjustRightInd w:val="0"/>
        <w:snapToGrid w:val="0"/>
        <w:spacing w:line="36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注：本表内容与投标人须知内容不一致的，以本表内容为准。</w:t>
      </w:r>
      <w:r>
        <w:rPr>
          <w:rFonts w:hint="eastAsia" w:ascii="Times New Roman" w:hAnsi="Times New Roman" w:eastAsia="宋体" w:cs="Times New Roman"/>
          <w:sz w:val="21"/>
          <w:szCs w:val="21"/>
          <w:highlight w:val="none"/>
        </w:rPr>
        <w:t>解密流程如与本表不一致的，以山西政府采购平台解密流程为准。</w:t>
      </w:r>
    </w:p>
    <w:p w14:paraId="28109AF4">
      <w:pPr>
        <w:keepNext/>
        <w:tabs>
          <w:tab w:val="left" w:pos="2070"/>
          <w:tab w:val="center" w:pos="4365"/>
        </w:tabs>
        <w:snapToGrid w:val="0"/>
        <w:spacing w:line="360" w:lineRule="auto"/>
        <w:jc w:val="both"/>
        <w:outlineLvl w:val="1"/>
        <w:rPr>
          <w:rFonts w:ascii="Times New Roman" w:hAnsi="Times New Roman"/>
          <w:b/>
          <w:color w:val="000000" w:themeColor="text1"/>
          <w:kern w:val="0"/>
          <w:sz w:val="32"/>
          <w:szCs w:val="32"/>
          <w:highlight w:val="none"/>
          <w14:textFill>
            <w14:solidFill>
              <w14:schemeClr w14:val="tx1"/>
            </w14:solidFill>
          </w14:textFill>
        </w:rPr>
      </w:pPr>
      <w:bookmarkStart w:id="10" w:name="_Toc180347450"/>
    </w:p>
    <w:p w14:paraId="1E269B46">
      <w:pPr>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br w:type="page"/>
      </w:r>
    </w:p>
    <w:p w14:paraId="1C9F97FC">
      <w:pPr>
        <w:keepNext/>
        <w:tabs>
          <w:tab w:val="left" w:pos="2070"/>
          <w:tab w:val="center" w:pos="4365"/>
        </w:tabs>
        <w:snapToGrid w:val="0"/>
        <w:spacing w:line="360" w:lineRule="auto"/>
        <w:jc w:val="center"/>
        <w:outlineLvl w:val="1"/>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电子投标须知附表</w:t>
      </w:r>
      <w:bookmarkEnd w:id="10"/>
    </w:p>
    <w:tbl>
      <w:tblPr>
        <w:tblStyle w:val="25"/>
        <w:tblW w:w="50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468"/>
        <w:gridCol w:w="7437"/>
      </w:tblGrid>
      <w:tr w14:paraId="6DDD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blHeader/>
          <w:jc w:val="center"/>
        </w:trPr>
        <w:tc>
          <w:tcPr>
            <w:tcW w:w="965" w:type="dxa"/>
            <w:vAlign w:val="center"/>
          </w:tcPr>
          <w:p w14:paraId="07B8BBAA">
            <w:pPr>
              <w:keepNext/>
              <w:adjustRightInd w:val="0"/>
              <w:snapToGrid w:val="0"/>
              <w:spacing w:line="420" w:lineRule="exact"/>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序号</w:t>
            </w:r>
          </w:p>
        </w:tc>
        <w:tc>
          <w:tcPr>
            <w:tcW w:w="1395" w:type="dxa"/>
            <w:vAlign w:val="center"/>
          </w:tcPr>
          <w:p w14:paraId="53FF2FE3">
            <w:pPr>
              <w:keepNext/>
              <w:adjustRightInd w:val="0"/>
              <w:snapToGrid w:val="0"/>
              <w:spacing w:line="420" w:lineRule="exact"/>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条款名称</w:t>
            </w:r>
          </w:p>
        </w:tc>
        <w:tc>
          <w:tcPr>
            <w:tcW w:w="7065" w:type="dxa"/>
            <w:vAlign w:val="center"/>
          </w:tcPr>
          <w:p w14:paraId="440A2228">
            <w:pPr>
              <w:keepNext/>
              <w:adjustRightInd w:val="0"/>
              <w:snapToGrid w:val="0"/>
              <w:spacing w:line="420" w:lineRule="exact"/>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编列内容</w:t>
            </w:r>
          </w:p>
        </w:tc>
      </w:tr>
      <w:tr w14:paraId="539F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5" w:type="dxa"/>
            <w:shd w:val="clear" w:color="auto" w:fill="auto"/>
            <w:vAlign w:val="center"/>
          </w:tcPr>
          <w:p w14:paraId="2BAC5D3B">
            <w:pPr>
              <w:keepNext/>
              <w:adjustRightInd w:val="0"/>
              <w:snapToGrid w:val="0"/>
              <w:spacing w:line="360" w:lineRule="auto"/>
              <w:jc w:val="center"/>
              <w:rPr>
                <w:rFonts w:ascii="Times New Roman" w:hAnsi="Times New Roman"/>
                <w:sz w:val="24"/>
                <w:highlight w:val="none"/>
              </w:rPr>
            </w:pPr>
            <w:r>
              <w:rPr>
                <w:rFonts w:ascii="Times New Roman" w:hAnsi="Times New Roman"/>
                <w:sz w:val="24"/>
                <w:highlight w:val="none"/>
              </w:rPr>
              <w:t>1</w:t>
            </w:r>
          </w:p>
        </w:tc>
        <w:tc>
          <w:tcPr>
            <w:tcW w:w="1395" w:type="dxa"/>
            <w:shd w:val="clear" w:color="auto" w:fill="auto"/>
            <w:vAlign w:val="center"/>
          </w:tcPr>
          <w:p w14:paraId="1385DEEF">
            <w:pPr>
              <w:keepNext/>
              <w:adjustRightInd w:val="0"/>
              <w:snapToGrid w:val="0"/>
              <w:spacing w:line="360" w:lineRule="auto"/>
              <w:jc w:val="center"/>
              <w:rPr>
                <w:rFonts w:ascii="Times New Roman" w:hAnsi="Times New Roman"/>
                <w:sz w:val="24"/>
                <w:highlight w:val="none"/>
              </w:rPr>
            </w:pPr>
            <w:r>
              <w:rPr>
                <w:rFonts w:hint="eastAsia" w:ascii="Times New Roman" w:hAnsi="Times New Roman"/>
                <w:color w:val="000000"/>
                <w:sz w:val="24"/>
                <w:highlight w:val="none"/>
              </w:rPr>
              <w:t>投标文件</w:t>
            </w:r>
            <w:r>
              <w:rPr>
                <w:rFonts w:ascii="Times New Roman" w:hAnsi="Times New Roman"/>
                <w:color w:val="000000"/>
                <w:sz w:val="24"/>
                <w:highlight w:val="none"/>
              </w:rPr>
              <w:t>编制</w:t>
            </w:r>
            <w:r>
              <w:rPr>
                <w:rFonts w:hint="eastAsia" w:ascii="Times New Roman" w:hAnsi="Times New Roman"/>
                <w:color w:val="000000"/>
                <w:sz w:val="24"/>
                <w:highlight w:val="none"/>
              </w:rPr>
              <w:t>、提交</w:t>
            </w:r>
          </w:p>
        </w:tc>
        <w:tc>
          <w:tcPr>
            <w:tcW w:w="7065" w:type="dxa"/>
            <w:shd w:val="clear" w:color="auto" w:fill="auto"/>
            <w:vAlign w:val="center"/>
          </w:tcPr>
          <w:p w14:paraId="2C5CD289">
            <w:pPr>
              <w:keepNext/>
              <w:topLinePunct/>
              <w:adjustRightInd w:val="0"/>
              <w:snapToGrid w:val="0"/>
              <w:spacing w:line="360" w:lineRule="auto"/>
              <w:jc w:val="left"/>
              <w:rPr>
                <w:sz w:val="24"/>
                <w:highlight w:val="none"/>
              </w:rPr>
            </w:pPr>
            <w:r>
              <w:rPr>
                <w:rFonts w:hint="eastAsia"/>
                <w:sz w:val="24"/>
                <w:highlight w:val="none"/>
              </w:rPr>
              <w:t>1.1投标人应使用山西政府采购平台的投标文件编制工具，按其操作手册编制电子投标文件，并按照本招标文件规定及“山西政府采购平台”系统规定完成签字、盖章。同时使用CA数字证书对投标文件进行加密。</w:t>
            </w:r>
          </w:p>
          <w:p w14:paraId="33C0BC1F">
            <w:pPr>
              <w:keepNext/>
              <w:topLinePunct/>
              <w:adjustRightInd w:val="0"/>
              <w:snapToGrid w:val="0"/>
              <w:spacing w:line="360" w:lineRule="auto"/>
              <w:ind w:right="153" w:rightChars="73"/>
              <w:jc w:val="left"/>
              <w:rPr>
                <w:sz w:val="24"/>
                <w:highlight w:val="none"/>
              </w:rPr>
            </w:pPr>
            <w:r>
              <w:rPr>
                <w:rFonts w:hint="eastAsia"/>
                <w:sz w:val="24"/>
                <w:highlight w:val="none"/>
              </w:rPr>
              <w:t>1.2上传电子投标文件时，需对应系统中每个模块形成独立的PDF格式文件，并按对应模块要求，逐条上传相应内容，将所有内容上传完成后保存、加密、递交（提交）。</w:t>
            </w:r>
          </w:p>
          <w:p w14:paraId="71A27696">
            <w:pPr>
              <w:keepNext/>
              <w:topLinePunct/>
              <w:adjustRightInd w:val="0"/>
              <w:snapToGrid w:val="0"/>
              <w:spacing w:line="360" w:lineRule="auto"/>
              <w:jc w:val="left"/>
              <w:rPr>
                <w:sz w:val="24"/>
                <w:highlight w:val="none"/>
              </w:rPr>
            </w:pPr>
            <w:r>
              <w:rPr>
                <w:rFonts w:hint="eastAsia"/>
                <w:sz w:val="24"/>
                <w:highlight w:val="none"/>
              </w:rPr>
              <w:t>1.3投标文件中所附各类证件、证书、证明等，均随投标文件统一编排页码后上传。</w:t>
            </w:r>
          </w:p>
        </w:tc>
      </w:tr>
      <w:tr w14:paraId="0D3D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5" w:type="dxa"/>
            <w:shd w:val="clear" w:color="auto" w:fill="auto"/>
            <w:vAlign w:val="center"/>
          </w:tcPr>
          <w:p w14:paraId="3999CB7E">
            <w:pPr>
              <w:keepNext/>
              <w:adjustRightInd w:val="0"/>
              <w:snapToGrid w:val="0"/>
              <w:spacing w:line="360" w:lineRule="auto"/>
              <w:jc w:val="center"/>
              <w:rPr>
                <w:rFonts w:ascii="Times New Roman" w:hAnsi="Times New Roman"/>
                <w:sz w:val="24"/>
                <w:highlight w:val="none"/>
              </w:rPr>
            </w:pPr>
            <w:r>
              <w:rPr>
                <w:rFonts w:ascii="Times New Roman" w:hAnsi="Times New Roman"/>
                <w:sz w:val="24"/>
                <w:highlight w:val="none"/>
              </w:rPr>
              <w:t>2</w:t>
            </w:r>
          </w:p>
        </w:tc>
        <w:tc>
          <w:tcPr>
            <w:tcW w:w="1395" w:type="dxa"/>
            <w:shd w:val="clear" w:color="auto" w:fill="auto"/>
            <w:vAlign w:val="center"/>
          </w:tcPr>
          <w:p w14:paraId="0061E856">
            <w:pPr>
              <w:keepNext/>
              <w:adjustRightInd w:val="0"/>
              <w:snapToGrid w:val="0"/>
              <w:spacing w:line="360" w:lineRule="auto"/>
              <w:jc w:val="center"/>
              <w:rPr>
                <w:rFonts w:ascii="Times New Roman" w:hAnsi="Times New Roman"/>
                <w:sz w:val="24"/>
                <w:highlight w:val="none"/>
              </w:rPr>
            </w:pPr>
            <w:r>
              <w:rPr>
                <w:rFonts w:ascii="Times New Roman" w:hAnsi="Times New Roman"/>
                <w:color w:val="000000"/>
                <w:sz w:val="24"/>
                <w:highlight w:val="none"/>
              </w:rPr>
              <w:t>电子</w:t>
            </w:r>
            <w:r>
              <w:rPr>
                <w:rFonts w:hint="eastAsia" w:ascii="Times New Roman" w:hAnsi="Times New Roman"/>
                <w:color w:val="000000"/>
                <w:sz w:val="24"/>
                <w:highlight w:val="none"/>
              </w:rPr>
              <w:t>投标文件</w:t>
            </w:r>
            <w:r>
              <w:rPr>
                <w:rFonts w:ascii="Times New Roman" w:hAnsi="Times New Roman"/>
                <w:color w:val="000000"/>
                <w:sz w:val="24"/>
                <w:highlight w:val="none"/>
              </w:rPr>
              <w:t>解密</w:t>
            </w:r>
          </w:p>
        </w:tc>
        <w:tc>
          <w:tcPr>
            <w:tcW w:w="7065" w:type="dxa"/>
            <w:shd w:val="clear" w:color="auto" w:fill="auto"/>
            <w:vAlign w:val="center"/>
          </w:tcPr>
          <w:p w14:paraId="2B80AA50">
            <w:pPr>
              <w:keepNext/>
              <w:topLinePunct/>
              <w:adjustRightInd w:val="0"/>
              <w:snapToGrid w:val="0"/>
              <w:spacing w:line="360" w:lineRule="auto"/>
              <w:jc w:val="left"/>
              <w:rPr>
                <w:sz w:val="24"/>
                <w:highlight w:val="none"/>
              </w:rPr>
            </w:pPr>
            <w:r>
              <w:rPr>
                <w:rFonts w:hint="eastAsia"/>
                <w:sz w:val="24"/>
                <w:highlight w:val="none"/>
              </w:rPr>
              <w:t>2.1在招标文件规定的投标文件解密时间，采购代理机构应通过山西政府采购平台发出解密指令，投标人收到解密指令后，须使用加密投标文件时所使用的CA数字证书对已递交（上传）的投标文件进行解密（远程解密）。</w:t>
            </w:r>
          </w:p>
          <w:p w14:paraId="50E3A8D3">
            <w:pPr>
              <w:keepNext/>
              <w:topLinePunct/>
              <w:adjustRightInd w:val="0"/>
              <w:snapToGrid w:val="0"/>
              <w:spacing w:line="360" w:lineRule="auto"/>
              <w:jc w:val="left"/>
              <w:rPr>
                <w:sz w:val="24"/>
                <w:highlight w:val="none"/>
              </w:rPr>
            </w:pPr>
            <w:r>
              <w:rPr>
                <w:rFonts w:hint="eastAsia"/>
                <w:sz w:val="24"/>
                <w:highlight w:val="none"/>
              </w:rPr>
              <w:t>2.2投标文件解密时</w:t>
            </w:r>
            <w:r>
              <w:rPr>
                <w:rFonts w:hint="eastAsia"/>
                <w:color w:val="auto"/>
                <w:sz w:val="24"/>
                <w:highlight w:val="none"/>
              </w:rPr>
              <w:t>间：</w:t>
            </w:r>
            <w:r>
              <w:rPr>
                <w:rFonts w:hint="eastAsia"/>
                <w:b/>
                <w:bCs/>
                <w:color w:val="auto"/>
                <w:sz w:val="24"/>
                <w:highlight w:val="none"/>
                <w:lang w:val="en-US" w:eastAsia="zh-CN"/>
              </w:rPr>
              <w:t>30</w:t>
            </w:r>
            <w:r>
              <w:rPr>
                <w:rFonts w:hint="eastAsia"/>
                <w:b/>
                <w:bCs/>
                <w:color w:val="auto"/>
                <w:sz w:val="24"/>
                <w:highlight w:val="none"/>
              </w:rPr>
              <w:t>分钟</w:t>
            </w:r>
            <w:r>
              <w:rPr>
                <w:rFonts w:hint="eastAsia"/>
                <w:color w:val="auto"/>
                <w:sz w:val="24"/>
                <w:highlight w:val="none"/>
              </w:rPr>
              <w:t>。</w:t>
            </w:r>
          </w:p>
          <w:p w14:paraId="4F204F44">
            <w:pPr>
              <w:keepNext/>
              <w:topLinePunct/>
              <w:adjustRightInd w:val="0"/>
              <w:snapToGrid w:val="0"/>
              <w:spacing w:line="360" w:lineRule="auto"/>
              <w:jc w:val="left"/>
              <w:rPr>
                <w:sz w:val="24"/>
                <w:highlight w:val="none"/>
              </w:rPr>
            </w:pPr>
            <w:r>
              <w:rPr>
                <w:rFonts w:hint="eastAsia"/>
                <w:sz w:val="24"/>
                <w:highlight w:val="none"/>
              </w:rPr>
              <w:t>2.3投标文件解密流程：使用用户名密码或CA数字证书登录山西政府采购平台→项目采购→开标评标→找到对应项目→解密→输入CA密码→开始下载→解密完成。</w:t>
            </w:r>
          </w:p>
          <w:p w14:paraId="7FF50C02">
            <w:pPr>
              <w:keepNext/>
              <w:topLinePunct/>
              <w:adjustRightInd w:val="0"/>
              <w:snapToGrid w:val="0"/>
              <w:spacing w:line="360" w:lineRule="auto"/>
              <w:jc w:val="left"/>
              <w:rPr>
                <w:sz w:val="24"/>
                <w:highlight w:val="none"/>
              </w:rPr>
            </w:pPr>
            <w:r>
              <w:rPr>
                <w:rFonts w:hint="eastAsia"/>
                <w:sz w:val="24"/>
                <w:highlight w:val="none"/>
              </w:rPr>
              <w:t>2.4因投标人使用非本次投标文件加密用CA数字证书解密、使用的属于注销或无效或损坏的CA数字证书解密、网络不畅等自身原因造成投标文件未在规定时间内解密的，视为未提交投标文件。</w:t>
            </w:r>
          </w:p>
        </w:tc>
      </w:tr>
      <w:tr w14:paraId="1487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5" w:type="dxa"/>
            <w:shd w:val="clear" w:color="auto" w:fill="auto"/>
            <w:vAlign w:val="center"/>
          </w:tcPr>
          <w:p w14:paraId="7C106CEB">
            <w:pPr>
              <w:keepNext/>
              <w:adjustRightInd w:val="0"/>
              <w:snapToGrid w:val="0"/>
              <w:spacing w:line="360" w:lineRule="auto"/>
              <w:jc w:val="center"/>
              <w:rPr>
                <w:rFonts w:ascii="Times New Roman" w:hAnsi="Times New Roman"/>
                <w:sz w:val="24"/>
                <w:highlight w:val="none"/>
              </w:rPr>
            </w:pPr>
            <w:r>
              <w:rPr>
                <w:rFonts w:ascii="Times New Roman" w:hAnsi="Times New Roman"/>
                <w:sz w:val="24"/>
                <w:highlight w:val="none"/>
              </w:rPr>
              <w:t>3</w:t>
            </w:r>
          </w:p>
        </w:tc>
        <w:tc>
          <w:tcPr>
            <w:tcW w:w="1395" w:type="dxa"/>
            <w:shd w:val="clear" w:color="auto" w:fill="auto"/>
            <w:vAlign w:val="center"/>
          </w:tcPr>
          <w:p w14:paraId="0726F6CF">
            <w:pPr>
              <w:keepNext/>
              <w:adjustRightInd w:val="0"/>
              <w:snapToGrid w:val="0"/>
              <w:spacing w:line="360" w:lineRule="auto"/>
              <w:jc w:val="center"/>
              <w:rPr>
                <w:rFonts w:ascii="Times New Roman" w:hAnsi="Times New Roman"/>
                <w:sz w:val="24"/>
                <w:highlight w:val="none"/>
              </w:rPr>
            </w:pPr>
            <w:r>
              <w:rPr>
                <w:rFonts w:ascii="Times New Roman" w:hAnsi="Times New Roman"/>
                <w:color w:val="000000"/>
                <w:sz w:val="24"/>
                <w:highlight w:val="none"/>
              </w:rPr>
              <w:t>其他</w:t>
            </w:r>
          </w:p>
        </w:tc>
        <w:tc>
          <w:tcPr>
            <w:tcW w:w="7065" w:type="dxa"/>
            <w:shd w:val="clear" w:color="auto" w:fill="auto"/>
            <w:vAlign w:val="center"/>
          </w:tcPr>
          <w:p w14:paraId="1A711469">
            <w:pPr>
              <w:keepNext/>
              <w:topLinePunct/>
              <w:adjustRightInd w:val="0"/>
              <w:snapToGrid w:val="0"/>
              <w:spacing w:line="360" w:lineRule="auto"/>
              <w:jc w:val="left"/>
              <w:rPr>
                <w:sz w:val="24"/>
                <w:highlight w:val="none"/>
              </w:rPr>
            </w:pPr>
            <w:r>
              <w:rPr>
                <w:sz w:val="24"/>
                <w:highlight w:val="none"/>
              </w:rPr>
              <w:t>3.1本项目采购活动</w:t>
            </w:r>
            <w:r>
              <w:rPr>
                <w:rFonts w:hint="eastAsia"/>
                <w:sz w:val="24"/>
                <w:highlight w:val="none"/>
              </w:rPr>
              <w:t>实行全流程</w:t>
            </w:r>
            <w:r>
              <w:rPr>
                <w:sz w:val="24"/>
                <w:highlight w:val="none"/>
              </w:rPr>
              <w:t>电子</w:t>
            </w:r>
            <w:r>
              <w:rPr>
                <w:rFonts w:hint="eastAsia"/>
                <w:sz w:val="24"/>
                <w:highlight w:val="none"/>
              </w:rPr>
              <w:t>化。评标委员会</w:t>
            </w:r>
            <w:r>
              <w:rPr>
                <w:sz w:val="24"/>
                <w:highlight w:val="none"/>
              </w:rPr>
              <w:t>以经</w:t>
            </w:r>
            <w:r>
              <w:rPr>
                <w:rFonts w:hint="eastAsia"/>
                <w:sz w:val="24"/>
                <w:highlight w:val="none"/>
              </w:rPr>
              <w:t>投标人</w:t>
            </w:r>
            <w:r>
              <w:rPr>
                <w:sz w:val="24"/>
                <w:highlight w:val="none"/>
              </w:rPr>
              <w:t>CA加密的电子文件为评审依据（特殊情况下，启用备份文件的除外），</w:t>
            </w:r>
            <w:r>
              <w:rPr>
                <w:rFonts w:hint="eastAsia"/>
                <w:sz w:val="24"/>
                <w:highlight w:val="none"/>
              </w:rPr>
              <w:t>投标人</w:t>
            </w:r>
            <w:r>
              <w:rPr>
                <w:sz w:val="24"/>
                <w:highlight w:val="none"/>
              </w:rPr>
              <w:t>对所提供材料的真实性和一致性负责。</w:t>
            </w:r>
          </w:p>
          <w:p w14:paraId="0E5D874A">
            <w:pPr>
              <w:keepNext/>
              <w:topLinePunct/>
              <w:adjustRightInd w:val="0"/>
              <w:snapToGrid w:val="0"/>
              <w:spacing w:line="360" w:lineRule="auto"/>
              <w:jc w:val="left"/>
              <w:rPr>
                <w:sz w:val="24"/>
                <w:highlight w:val="none"/>
              </w:rPr>
            </w:pPr>
            <w:r>
              <w:rPr>
                <w:sz w:val="24"/>
                <w:highlight w:val="none"/>
              </w:rPr>
              <w:t>3.2项目</w:t>
            </w:r>
            <w:r>
              <w:rPr>
                <w:rFonts w:hint="eastAsia"/>
                <w:sz w:val="24"/>
                <w:highlight w:val="none"/>
              </w:rPr>
              <w:t>中标</w:t>
            </w:r>
            <w:r>
              <w:rPr>
                <w:sz w:val="24"/>
                <w:highlight w:val="none"/>
              </w:rPr>
              <w:t>后，代理机构使用CA签章直接以电子文档形式在线向</w:t>
            </w:r>
            <w:r>
              <w:rPr>
                <w:rFonts w:hint="eastAsia"/>
                <w:sz w:val="24"/>
                <w:highlight w:val="none"/>
              </w:rPr>
              <w:t>中标人</w:t>
            </w:r>
            <w:r>
              <w:rPr>
                <w:sz w:val="24"/>
                <w:highlight w:val="none"/>
              </w:rPr>
              <w:t>发送</w:t>
            </w:r>
            <w:r>
              <w:rPr>
                <w:rFonts w:hint="eastAsia"/>
                <w:sz w:val="24"/>
                <w:highlight w:val="none"/>
              </w:rPr>
              <w:t>中标</w:t>
            </w:r>
            <w:r>
              <w:rPr>
                <w:sz w:val="24"/>
                <w:highlight w:val="none"/>
              </w:rPr>
              <w:t>通知书，不再发送纸质</w:t>
            </w:r>
            <w:r>
              <w:rPr>
                <w:rFonts w:hint="eastAsia"/>
                <w:sz w:val="24"/>
                <w:highlight w:val="none"/>
              </w:rPr>
              <w:t>中标</w:t>
            </w:r>
            <w:r>
              <w:rPr>
                <w:sz w:val="24"/>
                <w:highlight w:val="none"/>
              </w:rPr>
              <w:t>通知书。</w:t>
            </w:r>
          </w:p>
        </w:tc>
      </w:tr>
    </w:tbl>
    <w:p w14:paraId="0BD88831">
      <w:pPr>
        <w:keepNext/>
        <w:overflowPunct w:val="0"/>
        <w:topLinePunct/>
        <w:autoSpaceDN w:val="0"/>
        <w:adjustRightInd w:val="0"/>
        <w:snapToGrid w:val="0"/>
        <w:spacing w:line="36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注：本表内容与投标人须知内容不一致的，以本表内容为准。解密流程如与本表不一致的，以山西政府采购平台解密流程为准。</w:t>
      </w:r>
    </w:p>
    <w:p w14:paraId="10330CE9">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11" w:name="_Toc180347451"/>
    </w:p>
    <w:p w14:paraId="28E7834F">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第三部分  投标人须知</w:t>
      </w:r>
      <w:bookmarkEnd w:id="11"/>
    </w:p>
    <w:p w14:paraId="7E8E0D4C">
      <w:pPr>
        <w:keepNext/>
        <w:adjustRightInd w:val="0"/>
        <w:snapToGrid w:val="0"/>
        <w:spacing w:line="360" w:lineRule="auto"/>
        <w:ind w:firstLine="482" w:firstLineChars="200"/>
        <w:outlineLvl w:val="1"/>
        <w:rPr>
          <w:rFonts w:ascii="宋体" w:hAnsi="宋体" w:cs="宋体"/>
          <w:b/>
          <w:color w:val="000000" w:themeColor="text1"/>
          <w:kern w:val="0"/>
          <w:sz w:val="24"/>
          <w:highlight w:val="none"/>
          <w14:textFill>
            <w14:solidFill>
              <w14:schemeClr w14:val="tx1"/>
            </w14:solidFill>
          </w14:textFill>
        </w:rPr>
      </w:pPr>
      <w:bookmarkStart w:id="12" w:name="_Toc9096"/>
      <w:bookmarkStart w:id="13" w:name="_Toc180347452"/>
      <w:r>
        <w:rPr>
          <w:rFonts w:hint="eastAsia" w:ascii="宋体" w:hAnsi="宋体" w:cs="宋体"/>
          <w:b/>
          <w:color w:val="000000" w:themeColor="text1"/>
          <w:kern w:val="0"/>
          <w:sz w:val="24"/>
          <w:highlight w:val="none"/>
          <w14:textFill>
            <w14:solidFill>
              <w14:schemeClr w14:val="tx1"/>
            </w14:solidFill>
          </w14:textFill>
        </w:rPr>
        <w:t>一、总则</w:t>
      </w:r>
      <w:bookmarkEnd w:id="12"/>
      <w:bookmarkEnd w:id="13"/>
    </w:p>
    <w:p w14:paraId="6604CF05">
      <w:pPr>
        <w:keepNext/>
        <w:tabs>
          <w:tab w:val="left" w:pos="737"/>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1. 适用范围</w:t>
      </w:r>
    </w:p>
    <w:p w14:paraId="6E59A92F">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本招标文件适用于本次招标活动的全过程。</w:t>
      </w:r>
    </w:p>
    <w:p w14:paraId="59154BD8">
      <w:pPr>
        <w:keepNext/>
        <w:tabs>
          <w:tab w:val="left" w:pos="0"/>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 定义</w:t>
      </w:r>
    </w:p>
    <w:p w14:paraId="7D83098E">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2.1采购人：指拟采购货物的使用单位。即：</w:t>
      </w:r>
      <w:r>
        <w:rPr>
          <w:rFonts w:hint="eastAsia" w:ascii="宋体" w:hAnsi="宋体" w:cs="宋体"/>
          <w:color w:val="000000" w:themeColor="text1"/>
          <w:kern w:val="0"/>
          <w:sz w:val="24"/>
          <w:highlight w:val="none"/>
          <w:lang w:eastAsia="zh-CN"/>
          <w14:textFill>
            <w14:solidFill>
              <w14:schemeClr w14:val="tx1"/>
            </w14:solidFill>
          </w14:textFill>
        </w:rPr>
        <w:t>中北大学</w:t>
      </w:r>
      <w:r>
        <w:rPr>
          <w:rFonts w:hint="eastAsia" w:ascii="宋体" w:hAnsi="宋体" w:cs="宋体"/>
          <w:color w:val="000000" w:themeColor="text1"/>
          <w:kern w:val="0"/>
          <w:sz w:val="24"/>
          <w:highlight w:val="none"/>
          <w14:textFill>
            <w14:solidFill>
              <w14:schemeClr w14:val="tx1"/>
            </w14:solidFill>
          </w14:textFill>
        </w:rPr>
        <w:t>。</w:t>
      </w:r>
    </w:p>
    <w:p w14:paraId="71798347">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w:t>
      </w:r>
      <w:r>
        <w:rPr>
          <w:rFonts w:hint="eastAsia" w:ascii="宋体" w:hAnsi="宋体" w:cs="宋体"/>
          <w:color w:val="000000" w:themeColor="text1"/>
          <w:kern w:val="0"/>
          <w:sz w:val="24"/>
          <w:highlight w:val="none"/>
          <w14:textFill>
            <w14:solidFill>
              <w14:schemeClr w14:val="tx1"/>
            </w14:solidFill>
          </w14:textFill>
        </w:rPr>
        <w:t>采购代理机构：指在采购人委托范围内依法从事政府采购业务，组织本项目采购活动的社会中介机构，即“</w:t>
      </w:r>
      <w:r>
        <w:rPr>
          <w:rFonts w:hint="eastAsia" w:ascii="宋体" w:hAnsi="宋体" w:cs="宋体"/>
          <w:color w:val="000000" w:themeColor="text1"/>
          <w:kern w:val="0"/>
          <w:sz w:val="24"/>
          <w:highlight w:val="none"/>
          <w:u w:val="single"/>
          <w:lang w:val="en-US" w:eastAsia="zh-CN"/>
          <w14:textFill>
            <w14:solidFill>
              <w14:schemeClr w14:val="tx1"/>
            </w14:solidFill>
          </w14:textFill>
        </w:rPr>
        <w:t>山西中招时代招标代理有限公司</w:t>
      </w:r>
      <w:r>
        <w:rPr>
          <w:rFonts w:hint="eastAsia" w:ascii="宋体" w:hAnsi="宋体" w:cs="宋体"/>
          <w:color w:val="000000" w:themeColor="text1"/>
          <w:kern w:val="0"/>
          <w:sz w:val="24"/>
          <w:highlight w:val="none"/>
          <w14:textFill>
            <w14:solidFill>
              <w14:schemeClr w14:val="tx1"/>
            </w14:solidFill>
          </w14:textFill>
        </w:rPr>
        <w:t>”。</w:t>
      </w:r>
    </w:p>
    <w:p w14:paraId="0A120CA9">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2.3潜在投标人：指具备本项目资格条件，有能力向采购人提供符合本项目技术和服务要求的货物的法人、其他组织或者自然人。</w:t>
      </w:r>
    </w:p>
    <w:p w14:paraId="472E1325">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2.4投标人：指在本项目规定时间内向采购代理机构提交投标文件且参加本次招标活动的潜在投标人。</w:t>
      </w:r>
    </w:p>
    <w:p w14:paraId="3C2B088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2.5货物：指投标人向采购人有偿提供符合本招标文件技术要求的各种形态和种类的物品，包括原材料、燃料、设备、产品等。</w:t>
      </w:r>
    </w:p>
    <w:p w14:paraId="4CDA711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2.6服务：指投标人向采购人提供的为完成本项目所需承担和履行的全部义务，包括货物的运输、安装、调试、验收、免费配套服务及本招标文件和合同中规定由投标人承担的其他服务要求与义务。</w:t>
      </w:r>
    </w:p>
    <w:p w14:paraId="3971CA5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2.7招标文件：是采购代理机构根据国家相关法律法规政策和采购人采购需求制定的向潜在投标人发出并告知项目需求、招标投标活动规则和合同条件等信息的要约文件，是本项目招标投标活动的主要依据，对招标投标活动各方均具有法律约束力。</w:t>
      </w:r>
    </w:p>
    <w:p w14:paraId="421F5BE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2.8投标文件：是指参加本项目投标活动的投标人按招标文件的条件、要求及规定编制的文件，是本项目招标投标活动的主要评审依据。投标文件应对招标文件提出的要求和条件作出实质性响应，投标人应对其提交的投标文件的真实性、合法性承担相应法律责任。</w:t>
      </w:r>
    </w:p>
    <w:p w14:paraId="0D8E575B">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3.合格投标人的条件</w:t>
      </w:r>
    </w:p>
    <w:p w14:paraId="04D622C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满足《中华人民共和国政府采购法》第二十二条第一款投标人的资格条件、落实政府采购政策需满足的资格要求与本项目特定资格条件。参加本采购项目活动的投标人需按投标人须知前附表第5项要求提供相应的资格证明文件。</w:t>
      </w:r>
    </w:p>
    <w:p w14:paraId="122687A3">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3.2为本项目提供整体设计、规范编制或者项目管理、监理、检测等服务的投标人，不得再参加本项目的投标。</w:t>
      </w:r>
    </w:p>
    <w:p w14:paraId="7071E83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3.3是否允许代理商参加投标（</w:t>
      </w:r>
      <w:r>
        <w:rPr>
          <w:rFonts w:ascii="Times New Roman" w:hAnsi="Times New Roman"/>
          <w:kern w:val="0"/>
          <w:sz w:val="24"/>
          <w:highlight w:val="none"/>
        </w:rPr>
        <w:t>见投标人须知前附表第2项</w:t>
      </w:r>
      <w:r>
        <w:rPr>
          <w:rFonts w:hint="eastAsia" w:ascii="宋体" w:hAnsi="宋体" w:cs="宋体"/>
          <w:color w:val="000000" w:themeColor="text1"/>
          <w:kern w:val="0"/>
          <w:sz w:val="24"/>
          <w:highlight w:val="none"/>
          <w14:textFill>
            <w14:solidFill>
              <w14:schemeClr w14:val="tx1"/>
            </w14:solidFill>
          </w14:textFill>
        </w:rPr>
        <w:t>）。</w:t>
      </w:r>
    </w:p>
    <w:p w14:paraId="65264213">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3.4是否允许联合体投标（</w:t>
      </w:r>
      <w:r>
        <w:rPr>
          <w:rFonts w:ascii="Times New Roman" w:hAnsi="Times New Roman"/>
          <w:kern w:val="0"/>
          <w:sz w:val="24"/>
          <w:highlight w:val="none"/>
        </w:rPr>
        <w:t>见投标人须知前附表第</w:t>
      </w:r>
      <w:r>
        <w:rPr>
          <w:rFonts w:hint="eastAsia" w:ascii="Times New Roman" w:hAnsi="Times New Roman"/>
          <w:kern w:val="0"/>
          <w:sz w:val="24"/>
          <w:highlight w:val="none"/>
        </w:rPr>
        <w:t>3</w:t>
      </w:r>
      <w:r>
        <w:rPr>
          <w:rFonts w:ascii="Times New Roman" w:hAnsi="Times New Roman"/>
          <w:kern w:val="0"/>
          <w:sz w:val="24"/>
          <w:highlight w:val="none"/>
        </w:rPr>
        <w:t>项</w:t>
      </w:r>
      <w:r>
        <w:rPr>
          <w:rFonts w:hint="eastAsia" w:ascii="宋体" w:hAnsi="宋体" w:cs="宋体"/>
          <w:color w:val="000000" w:themeColor="text1"/>
          <w:kern w:val="0"/>
          <w:sz w:val="24"/>
          <w:highlight w:val="none"/>
          <w14:textFill>
            <w14:solidFill>
              <w14:schemeClr w14:val="tx1"/>
            </w14:solidFill>
          </w14:textFill>
        </w:rPr>
        <w:t>）。</w:t>
      </w:r>
    </w:p>
    <w:p w14:paraId="0E5C5B44">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若本项目（包）接受联合体参加，联合体各方需遵循以下原则，否则评审时将被拒绝。</w:t>
      </w:r>
    </w:p>
    <w:p w14:paraId="71BC5B2B">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（1）两个以上的法人或者其他组织或自然人可以组成一个联合体，以一个投标人的身份共同参加投标。</w:t>
      </w:r>
    </w:p>
    <w:p w14:paraId="1974C2C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联合体各方均应当符合《中华人民共和国政府采购法》第二十二条第一款规定的条件与本项目（包）落实政府采购政策需满足的资格要求。对本采购项目（包）根据特殊要求规定的投标人特定资格条件，联合体各方中至少应当有一方符合本特定资格条件。</w:t>
      </w:r>
    </w:p>
    <w:p w14:paraId="713ED6CC">
      <w:pPr>
        <w:keepNext/>
        <w:snapToGrid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（3）联合体各方均应当提供投标人须知前附表第5项中1-7项要求的证明文件。</w:t>
      </w:r>
    </w:p>
    <w:p w14:paraId="2D3A9798">
      <w:pPr>
        <w:keepNext/>
        <w:snapToGrid w:val="0"/>
        <w:spacing w:line="360" w:lineRule="auto"/>
        <w:ind w:firstLine="480" w:firstLineChars="200"/>
        <w:rPr>
          <w:rFonts w:ascii="Times New Roman" w:hAnsi="Times New Roman"/>
          <w:kern w:val="0"/>
          <w:sz w:val="24"/>
          <w:highlight w:val="none"/>
        </w:rPr>
      </w:pPr>
      <w:r>
        <w:rPr>
          <w:rFonts w:hint="eastAsia" w:ascii="Times New Roman" w:hAnsi="Times New Roman"/>
          <w:kern w:val="0"/>
          <w:sz w:val="24"/>
          <w:highlight w:val="none"/>
        </w:rPr>
        <w:t>（4）联合体各方应当签订《联合投标协议书》（见本招标文件第七部分《联合投标协议书》格式）并在投标文件内提交，明确约定联合体主体及联合体各方承担的工作和相应的责任。联合体各方签订《联合投标协议书》后，不得再以自己名义单独在同一项目（包）中参加投标活动，也不得组成新的联合体参加同一项目（包）的投标。</w:t>
      </w:r>
    </w:p>
    <w:p w14:paraId="29DD8D9D">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（5）下载招标文件时，应以联合体协议中确定的主体方名义下载。</w:t>
      </w:r>
    </w:p>
    <w:p w14:paraId="6F41FAF2">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（6）联合体参加投标的，应以主体方名义提交投标保证金（如有），对联合体各方均具有约束力。</w:t>
      </w:r>
    </w:p>
    <w:p w14:paraId="6641F3CB">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（7）由同一专业的单位组成的联合体，按照同一项资质等级较低的单位确定资质等级。业绩等有关打分内容根据《</w:t>
      </w:r>
      <w:r>
        <w:rPr>
          <w:rFonts w:hint="eastAsia" w:ascii="Times New Roman" w:hAnsi="Times New Roman"/>
          <w:kern w:val="0"/>
          <w:sz w:val="24"/>
          <w:highlight w:val="none"/>
        </w:rPr>
        <w:t>联合投标协议书</w:t>
      </w:r>
      <w:r>
        <w:rPr>
          <w:rFonts w:ascii="Times New Roman" w:hAnsi="Times New Roman"/>
          <w:kern w:val="0"/>
          <w:sz w:val="24"/>
          <w:highlight w:val="none"/>
        </w:rPr>
        <w:t>》约定的各方承担的工作和相应责任，确定一方打分，不累加打分；评审标准无明确或难以明确对应哪一方的打分内容按主体方打分。</w:t>
      </w:r>
    </w:p>
    <w:p w14:paraId="6AE246C7">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（8）如本项目不是专门面向中小企业的采购项目，联合体中任意一方为中小企业的，该方应提供《中小企业声明函》。</w:t>
      </w:r>
    </w:p>
    <w:p w14:paraId="73DD8F95">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（9）联合体各方应当共同与采购人签订采购合同，就采购合同约定的事项对采购人承担连带责任。</w:t>
      </w:r>
    </w:p>
    <w:p w14:paraId="6D576A8F">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3.5关于关联企业</w:t>
      </w:r>
    </w:p>
    <w:p w14:paraId="70299A81">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除联合体外，法定代表人或单位负责人为同一个人或者存在直接控股、管理关系的不同投标人，不得同时参加同一项目或同一子项目的投标。如同时参加，则</w:t>
      </w:r>
      <w:r>
        <w:rPr>
          <w:rFonts w:hint="eastAsia" w:ascii="Times New Roman" w:hAnsi="Times New Roman"/>
          <w:kern w:val="0"/>
          <w:sz w:val="24"/>
          <w:highlight w:val="none"/>
        </w:rPr>
        <w:t>评</w:t>
      </w:r>
      <w:r>
        <w:rPr>
          <w:rFonts w:ascii="Times New Roman" w:hAnsi="Times New Roman"/>
          <w:kern w:val="0"/>
          <w:sz w:val="24"/>
          <w:highlight w:val="none"/>
        </w:rPr>
        <w:t>审时将同时被拒绝。</w:t>
      </w:r>
    </w:p>
    <w:p w14:paraId="588C2F70">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3.6关于中小微企业参与投标</w:t>
      </w:r>
    </w:p>
    <w:p w14:paraId="47F4F511">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中小企业：是指符合《政府采购促进中小企业发展管理办法》（财库[2020]46号）规定的企业。参与投标人的投标人应当出具投报产品的制造商为中小企业的《中小企业声明函》。</w:t>
      </w:r>
    </w:p>
    <w:p w14:paraId="75EBDC37">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监狱企业：视同小型、微型企业，监狱企业参加时，提供由省级以上监狱管理局、戒毒管理局（含新疆生产建设兵团）出具的属于监狱企业的证明文件，不再提供《中小企业声明函》。</w:t>
      </w:r>
    </w:p>
    <w:p w14:paraId="00B02C7A">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残疾人福利性单位：视同为小型、微型企业。残疾人单位参加本项目时，应当提供本通知规定的《残疾人福利性单位声明函》，不再提供《中小企业声明函》。</w:t>
      </w:r>
    </w:p>
    <w:p w14:paraId="05D5142D">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3.7关于分公司投标</w:t>
      </w:r>
    </w:p>
    <w:p w14:paraId="174DB8A5">
      <w:pPr>
        <w:keepNext/>
        <w:snapToGrid w:val="0"/>
        <w:spacing w:line="360" w:lineRule="auto"/>
        <w:ind w:firstLine="480" w:firstLineChars="200"/>
        <w:rPr>
          <w:rFonts w:hint="eastAsia" w:ascii="Times New Roman" w:hAnsi="Times New Roman"/>
          <w:bCs/>
          <w:kern w:val="0"/>
          <w:sz w:val="24"/>
          <w:highlight w:val="none"/>
        </w:rPr>
      </w:pPr>
      <w:r>
        <w:rPr>
          <w:rFonts w:hint="eastAsia" w:ascii="Times New Roman" w:hAnsi="Times New Roman"/>
          <w:bCs/>
          <w:kern w:val="0"/>
          <w:sz w:val="24"/>
          <w:highlight w:val="none"/>
        </w:rPr>
        <w:t>分公司参与本项目投标活动的，应提供具有法人资格的总公司的营业执照副本扫描件或影印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E23D95D">
      <w:pPr>
        <w:keepNext/>
        <w:snapToGrid w:val="0"/>
        <w:spacing w:line="360" w:lineRule="auto"/>
        <w:ind w:firstLine="480" w:firstLineChars="200"/>
        <w:rPr>
          <w:rFonts w:hint="eastAsia" w:ascii="Times New Roman" w:hAnsi="Times New Roman"/>
          <w:bCs/>
          <w:kern w:val="0"/>
          <w:sz w:val="24"/>
          <w:highlight w:val="none"/>
        </w:rPr>
      </w:pPr>
      <w:r>
        <w:rPr>
          <w:rFonts w:hint="eastAsia" w:ascii="Times New Roman" w:hAnsi="Times New Roman"/>
          <w:bCs/>
          <w:kern w:val="0"/>
          <w:sz w:val="24"/>
          <w:highlight w:val="none"/>
        </w:rPr>
        <w:t>投标人属于石油石化、电力、通信、银行、金融、保险、法律事务、咨询服务等行业特殊情况的，取得营业执照的分支机构可以以分公司名义参与本项目投标，分支机构应提供总公司出具的参与投标授权委托书或承诺函，但总公司和分支机构不能参加同一合同项下的采购活动。</w:t>
      </w:r>
    </w:p>
    <w:p w14:paraId="5400B1B2">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4.合格的货物</w:t>
      </w:r>
    </w:p>
    <w:p w14:paraId="39D7C9FB">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4.1投标人所提供的货物应当是没有侵犯任何第三方的知识产权、技术秘密等合法权利的货物。</w:t>
      </w:r>
    </w:p>
    <w:p w14:paraId="0E625378">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4.2系统软件、通用软件必须是具有在中国境内的合法使用权或版权的正版软件。</w:t>
      </w:r>
    </w:p>
    <w:p w14:paraId="6F5CBB2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4.3投标人提供的货物应完全符合国家、行业或地方的相关质量标准，提供货物的技术指标、配套服务要求应当符合本招标文件要求。</w:t>
      </w:r>
    </w:p>
    <w:p w14:paraId="6BB12811">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5.投标费用</w:t>
      </w:r>
    </w:p>
    <w:p w14:paraId="38211D76">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投标人应承担准备和参与投标有关的所有费用，采购人、采购代理机构在任何情况下均无义务和责任承担这些费用。</w:t>
      </w:r>
    </w:p>
    <w:p w14:paraId="2D263FE4">
      <w:pPr>
        <w:keepNext/>
        <w:tabs>
          <w:tab w:val="left" w:pos="567"/>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6.招标要求</w:t>
      </w:r>
    </w:p>
    <w:p w14:paraId="63321B7E">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6.1投标人所提供的服务方案与技术方案被采购人采用时，中标人所提供的货物、服务及相关内容必须符合本招标文件的要求并按要求实施，并认真履行合同规定的相关条款。</w:t>
      </w:r>
    </w:p>
    <w:p w14:paraId="0D32E048">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6.2采购人、采购代理机构可以在招标公告中规定的招标文件获取时间截止后，组织已获取招标文件的潜在投标人现场勘查或者召开标前答疑会。是否组织现场勘查或者召开答疑会，详见投标人前附表第11、12项。而无论采购代理机构是否安排踏勘现场，潜在投标人均应当将相关的因素作为投标所应当考虑或依据的因素。</w:t>
      </w:r>
    </w:p>
    <w:p w14:paraId="2F92F007">
      <w:pPr>
        <w:keepNext/>
        <w:tabs>
          <w:tab w:val="left" w:pos="567"/>
        </w:tabs>
        <w:snapToGrid w:val="0"/>
        <w:spacing w:line="360" w:lineRule="auto"/>
        <w:ind w:firstLine="482"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7.通知</w:t>
      </w:r>
    </w:p>
    <w:p w14:paraId="41FC4B38">
      <w:pPr>
        <w:keepNext/>
        <w:tabs>
          <w:tab w:val="left" w:pos="567"/>
        </w:tabs>
        <w:snapToGrid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对与本项目有关的通知，采购代理机构将通过山西政府采购平台以电子文档发出，因线路故障导致通知延迟或无法查看，代理机构或采购方将不承担任何责任，有关的招标投标活动可以继续有效地进行。</w:t>
      </w:r>
    </w:p>
    <w:p w14:paraId="55C8E3FA">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8.解释权</w:t>
      </w:r>
    </w:p>
    <w:p w14:paraId="67C584B6">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8.1本次招投标的最终解释权归为采购人、采购代理机构。</w:t>
      </w:r>
    </w:p>
    <w:p w14:paraId="0005028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8.2当对一个问题有多种解释时，以采购人、采购代理机构按照相关法律法规规定的解释为准。</w:t>
      </w:r>
    </w:p>
    <w:p w14:paraId="18CF819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8.3本文件未作须知明示，而又有相关法律、法规规定的，采购人、采购代理机构将依据相关法律法规的规定进行解释。</w:t>
      </w:r>
    </w:p>
    <w:p w14:paraId="70C275F5">
      <w:pPr>
        <w:keepNext/>
        <w:adjustRightInd w:val="0"/>
        <w:snapToGrid w:val="0"/>
        <w:spacing w:line="360" w:lineRule="auto"/>
        <w:ind w:firstLine="482" w:firstLineChars="200"/>
        <w:outlineLvl w:val="1"/>
        <w:rPr>
          <w:rFonts w:ascii="宋体" w:hAnsi="宋体" w:cs="宋体"/>
          <w:b/>
          <w:color w:val="000000" w:themeColor="text1"/>
          <w:kern w:val="0"/>
          <w:sz w:val="24"/>
          <w:highlight w:val="none"/>
          <w14:textFill>
            <w14:solidFill>
              <w14:schemeClr w14:val="tx1"/>
            </w14:solidFill>
          </w14:textFill>
        </w:rPr>
      </w:pPr>
      <w:bookmarkStart w:id="14" w:name="_Toc32547"/>
      <w:bookmarkStart w:id="15" w:name="_Toc180347453"/>
      <w:r>
        <w:rPr>
          <w:rFonts w:hint="eastAsia" w:ascii="宋体" w:hAnsi="宋体" w:cs="宋体"/>
          <w:b/>
          <w:color w:val="000000" w:themeColor="text1"/>
          <w:kern w:val="0"/>
          <w:sz w:val="24"/>
          <w:highlight w:val="none"/>
          <w14:textFill>
            <w14:solidFill>
              <w14:schemeClr w14:val="tx1"/>
            </w14:solidFill>
          </w14:textFill>
        </w:rPr>
        <w:t>二、招标文件组成、澄清和修改</w:t>
      </w:r>
      <w:bookmarkEnd w:id="14"/>
      <w:bookmarkEnd w:id="15"/>
    </w:p>
    <w:p w14:paraId="33B1DBBB">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9.招标文件的组成</w:t>
      </w:r>
    </w:p>
    <w:p w14:paraId="14B7D3F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9.1招标文件由下列</w:t>
      </w:r>
      <w:r>
        <w:rPr>
          <w:rFonts w:hint="eastAsia" w:ascii="宋体" w:hAnsi="宋体" w:cs="宋体"/>
          <w:color w:val="000000" w:themeColor="text1"/>
          <w:kern w:val="0"/>
          <w:sz w:val="24"/>
          <w:highlight w:val="none"/>
          <w:lang w:val="en-US" w:eastAsia="zh-CN"/>
          <w14:textFill>
            <w14:solidFill>
              <w14:schemeClr w14:val="tx1"/>
            </w14:solidFill>
          </w14:textFill>
        </w:rPr>
        <w:t>八</w:t>
      </w:r>
      <w:r>
        <w:rPr>
          <w:rFonts w:hint="eastAsia" w:ascii="宋体" w:hAnsi="宋体" w:cs="宋体"/>
          <w:color w:val="000000" w:themeColor="text1"/>
          <w:kern w:val="0"/>
          <w:sz w:val="24"/>
          <w:highlight w:val="none"/>
          <w14:textFill>
            <w14:solidFill>
              <w14:schemeClr w14:val="tx1"/>
            </w14:solidFill>
          </w14:textFill>
        </w:rPr>
        <w:t>部分内容组成：</w:t>
      </w:r>
    </w:p>
    <w:p w14:paraId="11CE31FE">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第一部分 招标公告；</w:t>
      </w:r>
    </w:p>
    <w:p w14:paraId="2BE7B9A0">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第二部分 投标人须知前附表；</w:t>
      </w:r>
    </w:p>
    <w:p w14:paraId="5AC0A52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第三部分 投标人须知；</w:t>
      </w:r>
    </w:p>
    <w:p w14:paraId="0A2ACC06">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第四部分 评审方法和评审标准；</w:t>
      </w:r>
    </w:p>
    <w:p w14:paraId="36FA6304">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第五部分 商务、技术要求；</w:t>
      </w:r>
    </w:p>
    <w:p w14:paraId="36E68D1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第六部分 拟签订的合同文本；</w:t>
      </w:r>
    </w:p>
    <w:p w14:paraId="696B51F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第七部分 投标文件格式；</w:t>
      </w:r>
    </w:p>
    <w:p w14:paraId="39C34254">
      <w:pPr>
        <w:keepNext/>
        <w:snapToGrid w:val="0"/>
        <w:spacing w:line="360" w:lineRule="auto"/>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第八部分 相关附件</w:t>
      </w:r>
      <w:r>
        <w:rPr>
          <w:rFonts w:hint="eastAsia" w:ascii="宋体" w:hAnsi="宋体" w:cs="宋体"/>
          <w:color w:val="000000" w:themeColor="text1"/>
          <w:kern w:val="0"/>
          <w:sz w:val="24"/>
          <w:highlight w:val="none"/>
          <w:lang w:eastAsia="zh-CN"/>
          <w14:textFill>
            <w14:solidFill>
              <w14:schemeClr w14:val="tx1"/>
            </w14:solidFill>
          </w14:textFill>
        </w:rPr>
        <w:t>。</w:t>
      </w:r>
    </w:p>
    <w:p w14:paraId="34FC7FC1">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9.2投标人应详细阅读招标文件的全部内容。如果没有按照招标文件要求提交全部资料或者没有对招标文件在各方面做出实质性响应，有可能被确定为投标无效。</w:t>
      </w:r>
    </w:p>
    <w:p w14:paraId="7780194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9.3除特殊要求外，招标文件不单独提供本采购项目使用地的自然环境、气候条件、公用设施等情况，投标人被视为熟悉上述与履行合同有关的一切情况。</w:t>
      </w:r>
    </w:p>
    <w:p w14:paraId="72CE3FF9">
      <w:pPr>
        <w:keepNext/>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10．招标文件的澄清和修改</w:t>
      </w:r>
    </w:p>
    <w:p w14:paraId="61E2FCB5">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10.1采购人、采购代理机构对招标文件澄清和修改的时间及方式：</w:t>
      </w:r>
    </w:p>
    <w:p w14:paraId="300DEAB1">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招标公告中规定的提交首次投标文件截止之日前，采购人、采购代理机构可以对已发出的招标文件进行必要的澄清或修改，其内容作为招标文件的组成部分。澄清或修改的内容可能影响投标文件编制的，采购人、采购代理机构应当在投标截止时间至少15日前，通过中国政府采购网山西分网发布更正公告。不足15日的，应当顺延提交投标文件的截止时间。</w:t>
      </w:r>
    </w:p>
    <w:p w14:paraId="7A810F46">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10.2更正公告中包括更正事项、更正前内容、更正后内容，但不包括更正内容的来源。</w:t>
      </w:r>
    </w:p>
    <w:p w14:paraId="2FC3524C">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10.3潜在投标人对招标文件的询问时间及方式：</w:t>
      </w:r>
    </w:p>
    <w:p w14:paraId="23ABDB4C">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任何已下载了招标文件的潜在投标人，对招标文件进行的询问，均应在招标公告中规定的提交投标文件截止时间前，通过山西政府采购平台将询问的事项提交给采购人、采购代理机构。</w:t>
      </w:r>
    </w:p>
    <w:p w14:paraId="42EBA20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10.4澄清、修改及其它答复的效力：</w:t>
      </w:r>
    </w:p>
    <w:p w14:paraId="57FE525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采购人、采购代理机构一旦对招标文件做出澄清或修改，即发生效力，对所有投标人均具有约束力。</w:t>
      </w:r>
    </w:p>
    <w:p w14:paraId="06B904A0">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16" w:name="_Toc5439"/>
      <w:bookmarkStart w:id="17" w:name="_Toc180347454"/>
      <w:r>
        <w:rPr>
          <w:rFonts w:hint="eastAsia" w:ascii="宋体" w:hAnsi="宋体" w:cs="宋体"/>
          <w:b/>
          <w:color w:val="000000" w:themeColor="text1"/>
          <w:kern w:val="0"/>
          <w:sz w:val="24"/>
          <w:highlight w:val="none"/>
          <w14:textFill>
            <w14:solidFill>
              <w14:schemeClr w14:val="tx1"/>
            </w14:solidFill>
          </w14:textFill>
        </w:rPr>
        <w:t>三、投标文件组成、编制与要求</w:t>
      </w:r>
      <w:bookmarkEnd w:id="16"/>
      <w:bookmarkEnd w:id="17"/>
      <w:r>
        <w:rPr>
          <w:rFonts w:hint="eastAsia" w:ascii="宋体" w:hAnsi="宋体" w:cs="宋体"/>
          <w:b/>
          <w:color w:val="000000" w:themeColor="text1"/>
          <w:kern w:val="0"/>
          <w:sz w:val="24"/>
          <w:highlight w:val="none"/>
          <w14:textFill>
            <w14:solidFill>
              <w14:schemeClr w14:val="tx1"/>
            </w14:solidFill>
          </w14:textFill>
        </w:rPr>
        <w:t xml:space="preserve">      </w:t>
      </w:r>
    </w:p>
    <w:p w14:paraId="5AD87505">
      <w:pPr>
        <w:keepNext w:val="0"/>
        <w:keepLines w:val="0"/>
        <w:pageBreakBefore w:val="0"/>
        <w:widowControl w:val="0"/>
        <w:kinsoku/>
        <w:overflowPunct/>
        <w:autoSpaceDE/>
        <w:autoSpaceDN/>
        <w:bidi w:val="0"/>
        <w:snapToGrid w:val="0"/>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11.投标文件的组成</w:t>
      </w:r>
    </w:p>
    <w:p w14:paraId="1E644035">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11.1投标文件由资格证明文件和商务技术文件两部分组成。</w:t>
      </w:r>
    </w:p>
    <w:p w14:paraId="69B244AE">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11.2资格证明文件：指投标人对招标文件前附表第5项“投标人应提交的资格证明文件”作出响应证明其有资格参加投标的证明文件。</w:t>
      </w:r>
    </w:p>
    <w:p w14:paraId="3E67BA0F">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11.3商务、技术文件：指投标人对招标文件前附表第6项“投标人应提交的商务、技术文件”、第7项“政府采购相关政策要求”作出响应证明其有能力提供采购标的、履行合同义务的证明文件。</w:t>
      </w:r>
    </w:p>
    <w:p w14:paraId="697776E3">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11.4如投标人参加多包投标的，应按包分别独立制作投标文件。</w:t>
      </w:r>
    </w:p>
    <w:p w14:paraId="312B6C7F">
      <w:pPr>
        <w:keepNext w:val="0"/>
        <w:keepLines w:val="0"/>
        <w:pageBreakBefore w:val="0"/>
        <w:widowControl w:val="0"/>
        <w:tabs>
          <w:tab w:val="left" w:pos="0"/>
        </w:tabs>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kern w:val="0"/>
          <w:sz w:val="24"/>
          <w:highlight w:val="none"/>
        </w:rPr>
        <w:t>12.投标文件编制与要求</w:t>
      </w:r>
    </w:p>
    <w:p w14:paraId="493F3FCD">
      <w:pPr>
        <w:keepNext w:val="0"/>
        <w:keepLines w:val="0"/>
        <w:pageBreakBefore w:val="0"/>
        <w:widowControl w:val="0"/>
        <w:tabs>
          <w:tab w:val="left" w:pos="0"/>
        </w:tabs>
        <w:kinsoku/>
        <w:overflowPunct/>
        <w:topLinePunct/>
        <w:autoSpaceDE/>
        <w:autoSpaceDN/>
        <w:bidi w:val="0"/>
        <w:adjustRightInd w:val="0"/>
        <w:snapToGrid w:val="0"/>
        <w:spacing w:line="360" w:lineRule="auto"/>
        <w:ind w:firstLine="482" w:firstLineChars="200"/>
        <w:textAlignment w:val="auto"/>
        <w:rPr>
          <w:rFonts w:ascii="宋体" w:hAnsi="宋体" w:cs="宋体"/>
          <w:b/>
          <w:kern w:val="0"/>
          <w:sz w:val="24"/>
          <w:highlight w:val="none"/>
        </w:rPr>
      </w:pPr>
      <w:r>
        <w:rPr>
          <w:rFonts w:hint="eastAsia" w:ascii="宋体" w:hAnsi="宋体" w:cs="宋体"/>
          <w:b/>
          <w:kern w:val="0"/>
          <w:sz w:val="24"/>
          <w:highlight w:val="none"/>
        </w:rPr>
        <w:t>12.1投标文件的语言和计量单位要求</w:t>
      </w:r>
    </w:p>
    <w:p w14:paraId="5FF9D23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12.1.1投标人提交的投标文件（包括商务、技术文件和资料中的说明）以及投标人与采购人、采购代理机构就有关招标投标的所有往来函均应使用中文简体字。</w:t>
      </w:r>
    </w:p>
    <w:p w14:paraId="60788DA5">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12.1.2投标文件所使用的计量单位，应使用中华人民共和国法定计量单位。</w:t>
      </w:r>
    </w:p>
    <w:p w14:paraId="181A9CFE">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12.1.3原版为外文的证书类、证明类、资料类等文件以及外国人的本人签名、外国公司的名称或外国印章等可以是外文，但应当提供加盖投标人公章与原版文件相一致的中文翻译件。必要时评标委员会可以要求投标人提供附有公证书的中文翻译件。否则，产生的不利后果由投标人承担。</w:t>
      </w:r>
    </w:p>
    <w:p w14:paraId="41E8CFD9">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原版为外文的证书类、证明类、资料类文件，存在与投标人名称或其它实际情况不符情形的，投标人应当提供相关证明文件。</w:t>
      </w:r>
    </w:p>
    <w:p w14:paraId="7B03754C">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bCs/>
          <w:kern w:val="0"/>
          <w:sz w:val="24"/>
          <w:highlight w:val="none"/>
        </w:rPr>
        <w:t>12.2编制格式要求</w:t>
      </w:r>
    </w:p>
    <w:p w14:paraId="4B96104D">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本招标文件第七部分“投标文件格式”中已提供资格证明文件和商务、技术文件格式的，应按相应格式与要求编写（未提供格式的由投标人自行编写），投标人仅需完善格式中需填写的内容，不得更改格式本身内容，否则，可能会导致投标无效。</w:t>
      </w:r>
    </w:p>
    <w:p w14:paraId="16186D47">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bCs/>
          <w:kern w:val="0"/>
          <w:sz w:val="24"/>
          <w:highlight w:val="none"/>
        </w:rPr>
        <w:t>12.3编排要求</w:t>
      </w:r>
    </w:p>
    <w:p w14:paraId="726715C7">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b/>
          <w:bCs/>
          <w:kern w:val="0"/>
          <w:sz w:val="24"/>
          <w:highlight w:val="none"/>
        </w:rPr>
      </w:pPr>
      <w:r>
        <w:rPr>
          <w:rFonts w:hint="eastAsia" w:ascii="宋体" w:hAnsi="宋体" w:cs="宋体"/>
          <w:kern w:val="0"/>
          <w:sz w:val="24"/>
          <w:highlight w:val="none"/>
        </w:rPr>
        <w:t>投标文件采用A4幅面；应按照招标文件第七部分“投标文件格式”的顺序统一编目、正序编排页码（其中：证明材料扫描件或影印件或彩色宣传资料等均应须与投标文件正文中的相关内容一起正序逐页编排页码）。由于编排混乱导致投标文件被误读或查找不到，其责任应当由投标人自行承担。</w:t>
      </w:r>
    </w:p>
    <w:p w14:paraId="1D0AECC6">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13.投标文件填写说明</w:t>
      </w:r>
    </w:p>
    <w:p w14:paraId="5F60868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13.1投标人应详细阅读本招标文件的全部内容，应对本招标文件要求做出实质性和完整性的响应。并对投标文件所提供的全部资料的真实性、可靠性负责，接受评标委员会对其中任何资料进一步审查。    </w:t>
      </w:r>
    </w:p>
    <w:p w14:paraId="1BEC7AD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13.2因投标文件字迹潦草、提交资料不清晰或表达不清楚所引起的不利后果由投标人自行承担。</w:t>
      </w:r>
    </w:p>
    <w:p w14:paraId="66E04EC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13.3投标文件应严格按照招标文件第七部分“投标文件格式”中提供的格式内容要求逐项填写，不准有空项、缺项、漏项；无相应响应项的内容，应填写“无”、“未测试”、“没有相应指标”、“/”等明确的回答。</w:t>
      </w:r>
    </w:p>
    <w:p w14:paraId="64395D0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13.4为提倡诚实信用的投标行为，投标人应本着诚信原则，投标人根据实际情况，在投标文件商务、技术响应表内容中，对招标文件的各项商务、技术</w:t>
      </w:r>
      <w:r>
        <w:rPr>
          <w:rFonts w:hint="eastAsia" w:ascii="宋体" w:hAnsi="宋体" w:cs="宋体"/>
          <w:color w:val="000000" w:themeColor="text1"/>
          <w:kern w:val="0"/>
          <w:sz w:val="24"/>
          <w:highlight w:val="none"/>
          <w:lang w:val="en-US" w:eastAsia="zh-CN"/>
          <w14:textFill>
            <w14:solidFill>
              <w14:schemeClr w14:val="tx1"/>
            </w14:solidFill>
          </w14:textFill>
        </w:rPr>
        <w:t>与</w:t>
      </w:r>
      <w:r>
        <w:rPr>
          <w:rFonts w:hint="eastAsia" w:ascii="宋体" w:hAnsi="宋体" w:cs="宋体"/>
          <w:color w:val="000000" w:themeColor="text1"/>
          <w:kern w:val="0"/>
          <w:sz w:val="24"/>
          <w:highlight w:val="none"/>
          <w14:textFill>
            <w14:solidFill>
              <w14:schemeClr w14:val="tx1"/>
            </w14:solidFill>
          </w14:textFill>
        </w:rPr>
        <w:t>服务要求逐条做出真实响应，并以审慎的态度明确、清楚地披露其响应情况</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投标文件</w:t>
      </w:r>
      <w:r>
        <w:rPr>
          <w:rFonts w:hint="eastAsia" w:ascii="宋体" w:hAnsi="宋体" w:cs="宋体"/>
          <w:color w:val="000000" w:themeColor="text1"/>
          <w:kern w:val="0"/>
          <w:sz w:val="24"/>
          <w:highlight w:val="none"/>
          <w:lang w:val="en-US" w:eastAsia="zh-CN"/>
          <w14:textFill>
            <w14:solidFill>
              <w14:schemeClr w14:val="tx1"/>
            </w14:solidFill>
          </w14:textFill>
        </w:rPr>
        <w:t>响应</w:t>
      </w:r>
      <w:r>
        <w:rPr>
          <w:rFonts w:hint="eastAsia" w:ascii="宋体" w:hAnsi="宋体" w:cs="宋体"/>
          <w:color w:val="000000" w:themeColor="text1"/>
          <w:kern w:val="0"/>
          <w:sz w:val="24"/>
          <w:highlight w:val="none"/>
          <w14:textFill>
            <w14:solidFill>
              <w14:schemeClr w14:val="tx1"/>
            </w14:solidFill>
          </w14:textFill>
        </w:rPr>
        <w:t>表中</w:t>
      </w:r>
      <w:r>
        <w:rPr>
          <w:rFonts w:hint="eastAsia" w:ascii="宋体" w:hAnsi="宋体" w:cs="宋体"/>
          <w:color w:val="000000" w:themeColor="text1"/>
          <w:kern w:val="0"/>
          <w:sz w:val="24"/>
          <w:highlight w:val="none"/>
          <w:lang w:val="en-US" w:eastAsia="zh-CN"/>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“投标文件响应内容”未对招标文件内容逐条</w:t>
      </w:r>
      <w:r>
        <w:rPr>
          <w:rFonts w:hint="eastAsia" w:ascii="宋体" w:hAnsi="宋体" w:cs="宋体"/>
          <w:color w:val="000000" w:themeColor="text1"/>
          <w:kern w:val="0"/>
          <w:sz w:val="24"/>
          <w:highlight w:val="none"/>
          <w:lang w:val="en-US" w:eastAsia="zh-CN"/>
          <w14:textFill>
            <w14:solidFill>
              <w14:schemeClr w14:val="tx1"/>
            </w14:solidFill>
          </w14:textFill>
        </w:rPr>
        <w:t>做出真实响应，仅在</w:t>
      </w:r>
      <w:r>
        <w:rPr>
          <w:rFonts w:hint="eastAsia" w:ascii="宋体" w:hAnsi="宋体" w:cs="宋体"/>
          <w:color w:val="000000" w:themeColor="text1"/>
          <w:kern w:val="0"/>
          <w:sz w:val="24"/>
          <w:highlight w:val="none"/>
          <w14:textFill>
            <w14:solidFill>
              <w14:schemeClr w14:val="tx1"/>
            </w14:solidFill>
          </w14:textFill>
        </w:rPr>
        <w:t>“投标文件响应内容”中填写“响应”、“完全响应”、“无偏离”、“/”</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空白等</w:t>
      </w:r>
      <w:r>
        <w:rPr>
          <w:rFonts w:hint="eastAsia" w:ascii="宋体" w:hAnsi="宋体" w:cs="宋体"/>
          <w:color w:val="000000" w:themeColor="text1"/>
          <w:kern w:val="0"/>
          <w:sz w:val="24"/>
          <w:highlight w:val="none"/>
          <w:lang w:val="en-US" w:eastAsia="zh-CN"/>
          <w14:textFill>
            <w14:solidFill>
              <w14:schemeClr w14:val="tx1"/>
            </w14:solidFill>
          </w14:textFill>
        </w:rPr>
        <w:t>或在</w:t>
      </w:r>
      <w:r>
        <w:rPr>
          <w:rFonts w:hint="eastAsia" w:ascii="宋体" w:hAnsi="宋体" w:cs="宋体"/>
          <w:color w:val="000000" w:themeColor="text1"/>
          <w:kern w:val="0"/>
          <w:sz w:val="24"/>
          <w:highlight w:val="none"/>
          <w14:textFill>
            <w14:solidFill>
              <w14:schemeClr w14:val="tx1"/>
            </w14:solidFill>
          </w14:textFill>
        </w:rPr>
        <w:t>“招标文件商务要求”、“招标文件技术</w:t>
      </w:r>
      <w:r>
        <w:rPr>
          <w:rFonts w:hint="eastAsia" w:ascii="宋体" w:hAnsi="宋体" w:cs="宋体"/>
          <w:color w:val="000000" w:themeColor="text1"/>
          <w:kern w:val="0"/>
          <w:sz w:val="24"/>
          <w:highlight w:val="none"/>
          <w:lang w:val="en-US" w:eastAsia="zh-CN"/>
          <w14:textFill>
            <w14:solidFill>
              <w14:schemeClr w14:val="tx1"/>
            </w14:solidFill>
          </w14:textFill>
        </w:rPr>
        <w:t>与</w:t>
      </w:r>
      <w:r>
        <w:rPr>
          <w:rFonts w:hint="eastAsia" w:ascii="宋体" w:hAnsi="宋体" w:cs="宋体"/>
          <w:color w:val="000000" w:themeColor="text1"/>
          <w:kern w:val="0"/>
          <w:sz w:val="24"/>
          <w:highlight w:val="none"/>
          <w14:textFill>
            <w14:solidFill>
              <w14:schemeClr w14:val="tx1"/>
            </w14:solidFill>
          </w14:textFill>
        </w:rPr>
        <w:t>服务要求”</w:t>
      </w:r>
      <w:r>
        <w:rPr>
          <w:rFonts w:hint="eastAsia" w:ascii="宋体" w:hAnsi="宋体" w:cs="宋体"/>
          <w:color w:val="000000" w:themeColor="text1"/>
          <w:kern w:val="0"/>
          <w:sz w:val="24"/>
          <w:highlight w:val="none"/>
          <w:lang w:val="en-US" w:eastAsia="zh-CN"/>
          <w14:textFill>
            <w14:solidFill>
              <w14:schemeClr w14:val="tx1"/>
            </w14:solidFill>
          </w14:textFill>
        </w:rPr>
        <w:t>与</w:t>
      </w:r>
      <w:r>
        <w:rPr>
          <w:rFonts w:hint="eastAsia" w:ascii="宋体" w:hAnsi="宋体" w:cs="宋体"/>
          <w:color w:val="000000" w:themeColor="text1"/>
          <w:kern w:val="0"/>
          <w:sz w:val="24"/>
          <w:highlight w:val="none"/>
          <w14:textFill>
            <w14:solidFill>
              <w14:schemeClr w14:val="tx1"/>
            </w14:solidFill>
          </w14:textFill>
        </w:rPr>
        <w:t>“投标文件响应内容”</w:t>
      </w:r>
      <w:r>
        <w:rPr>
          <w:rFonts w:hint="eastAsia" w:ascii="宋体" w:hAnsi="宋体" w:cs="宋体"/>
          <w:color w:val="000000" w:themeColor="text1"/>
          <w:kern w:val="0"/>
          <w:sz w:val="24"/>
          <w:highlight w:val="none"/>
          <w:lang w:val="en-US" w:eastAsia="zh-CN"/>
          <w14:textFill>
            <w14:solidFill>
              <w14:schemeClr w14:val="tx1"/>
            </w14:solidFill>
          </w14:textFill>
        </w:rPr>
        <w:t>中仅填写</w:t>
      </w:r>
      <w:r>
        <w:rPr>
          <w:rFonts w:hint="eastAsia" w:ascii="宋体" w:hAnsi="宋体" w:cs="宋体"/>
          <w:color w:val="000000" w:themeColor="text1"/>
          <w:kern w:val="0"/>
          <w:sz w:val="24"/>
          <w:highlight w:val="none"/>
          <w14:textFill>
            <w14:solidFill>
              <w14:schemeClr w14:val="tx1"/>
            </w14:solidFill>
          </w14:textFill>
        </w:rPr>
        <w:t>“响应”、“完全响应”、“无偏离”、“/”</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空白等情形</w:t>
      </w:r>
      <w:r>
        <w:rPr>
          <w:rFonts w:hint="eastAsia" w:ascii="宋体" w:hAnsi="宋体" w:cs="宋体"/>
          <w:color w:val="000000" w:themeColor="text1"/>
          <w:kern w:val="0"/>
          <w:sz w:val="24"/>
          <w:highlight w:val="none"/>
          <w:lang w:val="en-US" w:eastAsia="zh-CN"/>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，评标委员会</w:t>
      </w:r>
      <w:r>
        <w:rPr>
          <w:rFonts w:hint="eastAsia" w:ascii="宋体" w:hAnsi="宋体" w:cs="宋体"/>
          <w:color w:val="000000" w:themeColor="text1"/>
          <w:kern w:val="0"/>
          <w:sz w:val="24"/>
          <w:highlight w:val="none"/>
          <w:lang w:val="en-US" w:eastAsia="zh-CN"/>
          <w14:textFill>
            <w14:solidFill>
              <w14:schemeClr w14:val="tx1"/>
            </w14:solidFill>
          </w14:textFill>
        </w:rPr>
        <w:t>均有权按未实质上响应招标文件要求，否决其投标</w:t>
      </w:r>
      <w:r>
        <w:rPr>
          <w:rFonts w:hint="eastAsia" w:ascii="宋体" w:hAnsi="宋体" w:cs="宋体"/>
          <w:color w:val="000000" w:themeColor="text1"/>
          <w:kern w:val="0"/>
          <w:sz w:val="24"/>
          <w:highlight w:val="none"/>
          <w14:textFill>
            <w14:solidFill>
              <w14:schemeClr w14:val="tx1"/>
            </w14:solidFill>
          </w14:textFill>
        </w:rPr>
        <w:t>。</w:t>
      </w:r>
    </w:p>
    <w:p w14:paraId="31B41CEF">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13.5在评审中，投标人投标文件“商务、技术响应表”的“投标文件响应内容”中存在重大偏离或被认定为属于重大偏离的，评标委员会有权按未实质上响应招标文件要求，否决其投标。</w:t>
      </w:r>
    </w:p>
    <w:p w14:paraId="1D1B880D">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13.6响应情况：投标人根据实际响应情况与招标文件要求对比后，在投标文件“商务、技术响应表”的“响应情况”栏填写“无偏离”或“正偏离”或“负偏离”字样。</w:t>
      </w:r>
    </w:p>
    <w:p w14:paraId="0D26C602">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sz w:val="24"/>
          <w:highlight w:val="none"/>
        </w:rPr>
        <w:t>14.报价要求</w:t>
      </w:r>
    </w:p>
    <w:p w14:paraId="4D84C29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default" w:ascii="宋体" w:hAnsi="宋体" w:eastAsia="宋体" w:cs="宋体"/>
          <w:color w:val="000000" w:themeColor="text1"/>
          <w:kern w:val="0"/>
          <w:sz w:val="24"/>
          <w:highlight w:val="yellow"/>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14.1所有投标报价均以人民币“元”为单位（保留两位小数）。只要投报了一个确定数额的总价，无论分项价格是否全部填报了相应的金额或免费字样，报价应被视为已经包含了但并不限于货物价格、装箱、包装、包装物料、将中标货物送到采购人指定地点所发生的运费、保险、安装调试、验收、培训、保险、售后服务等以及相关税费等所有费用。由于分项报价填报不完整、不清楚或存在其它任何失误，所导致的任何不利后果均应当由投标人自行承担。</w:t>
      </w:r>
    </w:p>
    <w:p w14:paraId="7A9B16D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yellow"/>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14.2投标人应按报价要求的内容及其他事项认真填报“开标一览表”。</w:t>
      </w:r>
      <w:r>
        <w:rPr>
          <w:rFonts w:hint="eastAsia" w:ascii="宋体" w:hAnsi="宋体" w:cs="宋体"/>
          <w:b/>
          <w:bCs/>
          <w:kern w:val="0"/>
          <w:sz w:val="24"/>
          <w:highlight w:val="none"/>
        </w:rPr>
        <w:t>“开标一览表”、“分项报价表（若要求）”中的报价不得填写“免费”或“赠与”或“赠送”，也不得填报“零”报价，否则投标无效。</w:t>
      </w:r>
    </w:p>
    <w:p w14:paraId="4C59779E">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14.3投标人投报多包的，应对每包内容分别填报，不得拆包分项投标。</w:t>
      </w:r>
    </w:p>
    <w:p w14:paraId="4A48C765">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14.4本次招标不接受可选择或可调整的投标和报价。</w:t>
      </w:r>
    </w:p>
    <w:p w14:paraId="7F2AE16B">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14.5报价货物单价包括货物报价、装箱、包装、包装物料、将中标货物送到采购人指定地点所发生的运费、保险、安装调试、验收、培训、保险、售后服务等以及相关税费等所有费用。</w:t>
      </w:r>
    </w:p>
    <w:p w14:paraId="2214FEF4">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14.6本项目采用综合评分法，最低报价不能作为中标的保证。</w:t>
      </w:r>
    </w:p>
    <w:p w14:paraId="40F01919">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b/>
          <w:bCs/>
          <w:kern w:val="0"/>
          <w:sz w:val="24"/>
          <w:highlight w:val="none"/>
        </w:rPr>
      </w:pPr>
      <w:r>
        <w:rPr>
          <w:rFonts w:hint="eastAsia" w:ascii="宋体" w:hAnsi="宋体" w:cs="宋体"/>
          <w:b/>
          <w:bCs/>
          <w:kern w:val="0"/>
          <w:sz w:val="24"/>
          <w:highlight w:val="none"/>
        </w:rPr>
        <w:t>15.投标文件份数</w:t>
      </w:r>
    </w:p>
    <w:p w14:paraId="2A92460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本次招标投标人须提交的投标文件份数详见投标人须知前附表第4项。</w:t>
      </w:r>
    </w:p>
    <w:p w14:paraId="4889BFF3">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16.投标文件的签署</w:t>
      </w:r>
    </w:p>
    <w:p w14:paraId="23B213C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16.1投标人提交投标文件中的各种证明、资料等的签署均应遵守本款规定。</w:t>
      </w:r>
    </w:p>
    <w:p w14:paraId="45570FD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16.2本文件各种文件中涉及的“单位盖章”、“印章”、“公章”等均须使用与当事人名称全称相一致的</w:t>
      </w:r>
      <w:r>
        <w:rPr>
          <w:rFonts w:hint="eastAsia" w:ascii="宋体" w:hAnsi="宋体" w:cs="宋体"/>
          <w:b/>
          <w:bCs/>
          <w:sz w:val="24"/>
          <w:highlight w:val="none"/>
        </w:rPr>
        <w:t>投标人CA数字证书电子印章进行签署</w:t>
      </w:r>
      <w:r>
        <w:rPr>
          <w:rFonts w:hint="eastAsia" w:ascii="宋体" w:hAnsi="宋体" w:cs="宋体"/>
          <w:sz w:val="24"/>
          <w:highlight w:val="none"/>
        </w:rPr>
        <w:t>。否则将按投标无效处理。</w:t>
      </w:r>
    </w:p>
    <w:p w14:paraId="7B899AB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16.3投标人应在投标文件中按照招标文件要求进行签署，未按要求签署的，将按投标无效处理。</w:t>
      </w:r>
    </w:p>
    <w:p w14:paraId="57A227A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16.4投标文件应字迹清楚、内容齐全、不得涂改或增删。如有修改和增删，必须加盖</w:t>
      </w:r>
      <w:r>
        <w:rPr>
          <w:rFonts w:hint="eastAsia" w:ascii="宋体" w:hAnsi="宋体" w:cs="宋体"/>
          <w:b/>
          <w:bCs/>
          <w:sz w:val="24"/>
          <w:highlight w:val="none"/>
        </w:rPr>
        <w:t>投标人CA数字证书电子印章</w:t>
      </w:r>
      <w:r>
        <w:rPr>
          <w:rFonts w:hint="eastAsia" w:ascii="宋体" w:hAnsi="宋体" w:cs="宋体"/>
          <w:sz w:val="24"/>
          <w:highlight w:val="none"/>
        </w:rPr>
        <w:t>。</w:t>
      </w:r>
    </w:p>
    <w:p w14:paraId="2A88728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16.5因投标文件字迹潦草或表达不清所引起的不利后果由投标人承担。</w:t>
      </w:r>
    </w:p>
    <w:p w14:paraId="763AF28E">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17.投标文件的补充、修改和撤回</w:t>
      </w:r>
    </w:p>
    <w:p w14:paraId="1A70E39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17.1投标人在投标文件提交截止时间前，可以对投标文件进行补充、修改，补充、修改的内容作为投标文件的组成部分。补充、修改内容需在“山</w:t>
      </w:r>
      <w:r>
        <w:rPr>
          <w:rFonts w:hint="eastAsia" w:ascii="宋体" w:hAnsi="宋体" w:cs="宋体"/>
          <w:sz w:val="24"/>
          <w:highlight w:val="none"/>
          <w:lang w:eastAsia="zh-CN"/>
        </w:rPr>
        <w:t>西省</w:t>
      </w:r>
      <w:r>
        <w:rPr>
          <w:rFonts w:hint="eastAsia" w:ascii="宋体" w:hAnsi="宋体" w:cs="宋体"/>
          <w:sz w:val="24"/>
          <w:highlight w:val="none"/>
          <w:lang w:val="en-US" w:eastAsia="zh-CN"/>
        </w:rPr>
        <w:t>省</w:t>
      </w:r>
      <w:r>
        <w:rPr>
          <w:rFonts w:hint="eastAsia" w:ascii="宋体" w:hAnsi="宋体" w:cs="宋体"/>
          <w:sz w:val="24"/>
          <w:highlight w:val="none"/>
        </w:rPr>
        <w:t>政府采购平台”上传加密，未进行上传的补充、修改内容无效。</w:t>
      </w:r>
    </w:p>
    <w:p w14:paraId="4FFBFBB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17.2补充、修改的内容应当按照招标文件要求签署、盖章，否则，按无效处理。</w:t>
      </w:r>
    </w:p>
    <w:p w14:paraId="6C9E82B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17.3在投标文件提交截止时间之后，投标人不得对其已上传的投标文件（含补充、修改）进行撤回。</w:t>
      </w:r>
    </w:p>
    <w:p w14:paraId="5A2C13C2">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18.投标文件的有效期</w:t>
      </w:r>
    </w:p>
    <w:p w14:paraId="6D5BE501">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18.1本项目投标文件的有效期详见投标人须知前附表。</w:t>
      </w:r>
      <w:r>
        <w:rPr>
          <w:rFonts w:hint="eastAsia" w:ascii="宋体" w:hAnsi="宋体" w:cs="宋体"/>
          <w:kern w:val="0"/>
          <w:sz w:val="24"/>
          <w:highlight w:val="none"/>
        </w:rPr>
        <w:t>有效期短于该规定期限的投标无效。</w:t>
      </w:r>
    </w:p>
    <w:p w14:paraId="3A285AA0">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18.2如果出现特殊情况，采购人可要求投标人将投标文件有效期延长一段时间，这种要求和投标人的答复以书面形式进行。</w:t>
      </w:r>
    </w:p>
    <w:p w14:paraId="001B2E76">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bCs/>
          <w:sz w:val="24"/>
          <w:highlight w:val="none"/>
        </w:rPr>
        <w:t>19.投标文件上传截止时间、加密、解密及其他</w:t>
      </w:r>
    </w:p>
    <w:p w14:paraId="4AE556C1">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19.1投标文件上传截止时间</w:t>
      </w:r>
    </w:p>
    <w:p w14:paraId="70415C92">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投标人应当在招标文件规定的投标文件提交截止时间前（详见投标人须知前附表）使用</w:t>
      </w:r>
      <w:r>
        <w:rPr>
          <w:rFonts w:hint="eastAsia" w:ascii="宋体" w:hAnsi="宋体" w:cs="宋体"/>
          <w:sz w:val="24"/>
          <w:highlight w:val="none"/>
        </w:rPr>
        <w:t>CA数字证书</w:t>
      </w:r>
      <w:r>
        <w:rPr>
          <w:rFonts w:hint="eastAsia" w:ascii="宋体" w:hAnsi="宋体" w:cs="宋体"/>
          <w:kern w:val="0"/>
          <w:sz w:val="24"/>
          <w:highlight w:val="none"/>
        </w:rPr>
        <w:t>（单位、法人或个人）将投标文件及补充、修改文件（如有的话）在“山西政府采购平台”完成上传。</w:t>
      </w:r>
    </w:p>
    <w:p w14:paraId="4D5A794E">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19.2投标文件加密</w:t>
      </w:r>
    </w:p>
    <w:p w14:paraId="1736DC3F">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投标人应将上传的投标文件使用上传投标文件所用</w:t>
      </w:r>
      <w:r>
        <w:rPr>
          <w:rFonts w:hint="eastAsia" w:ascii="宋体" w:hAnsi="宋体" w:cs="宋体"/>
          <w:sz w:val="24"/>
          <w:highlight w:val="none"/>
        </w:rPr>
        <w:t>CA数字证书</w:t>
      </w:r>
      <w:r>
        <w:rPr>
          <w:rFonts w:hint="eastAsia" w:ascii="宋体" w:hAnsi="宋体" w:cs="宋体"/>
          <w:kern w:val="0"/>
          <w:sz w:val="24"/>
          <w:highlight w:val="none"/>
        </w:rPr>
        <w:t>（单位、法人或个人）进行加密。</w:t>
      </w:r>
    </w:p>
    <w:p w14:paraId="3AB05D5E">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19.3投标文件解密及其他</w:t>
      </w:r>
    </w:p>
    <w:p w14:paraId="425FE0E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kern w:val="0"/>
          <w:sz w:val="24"/>
          <w:highlight w:val="none"/>
        </w:rPr>
        <w:t>19.3.1投标人应在接到采购代理机构发出的解密指令信息后，使用加密投标文件时所用CA数字证书（单位、法人或个人）在招标文件规定的投标文件解密时间内（详见投标人须知前附表第4项）在“山西政府采购平台”对投标文件进行远程</w:t>
      </w:r>
      <w:r>
        <w:rPr>
          <w:rFonts w:hint="eastAsia" w:ascii="宋体" w:hAnsi="宋体" w:cs="宋体"/>
          <w:bCs/>
          <w:kern w:val="0"/>
          <w:sz w:val="24"/>
          <w:highlight w:val="none"/>
        </w:rPr>
        <w:t>解密。</w:t>
      </w:r>
    </w:p>
    <w:p w14:paraId="09C90600">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kern w:val="0"/>
          <w:sz w:val="24"/>
          <w:highlight w:val="none"/>
        </w:rPr>
        <w:t>19.3.2任何单位和个人不得在投标文件解密开始时间前解密投标文件。否则，后果由投标人自行承担责任。</w:t>
      </w:r>
    </w:p>
    <w:p w14:paraId="6AC76FD4">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bCs/>
          <w:kern w:val="0"/>
          <w:sz w:val="24"/>
          <w:highlight w:val="none"/>
        </w:rPr>
        <w:t>19.3.3由于投标人原因，未在规定时间内完成电子投标文件解密的，视为未提交投标文件，其投标无效。</w:t>
      </w:r>
    </w:p>
    <w:p w14:paraId="2800ECC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bCs/>
          <w:kern w:val="0"/>
          <w:sz w:val="24"/>
          <w:highlight w:val="none"/>
        </w:rPr>
        <w:t>19.3.4解密截止时间后，投标人将无法对投标文件进行解密（除特殊情况下，启用备份文件的除外），代理机构不得以任何理由延长解密时间。</w:t>
      </w:r>
    </w:p>
    <w:p w14:paraId="0822280B">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bCs/>
          <w:kern w:val="0"/>
          <w:sz w:val="24"/>
          <w:highlight w:val="none"/>
        </w:rPr>
        <w:t>19.3.5</w:t>
      </w:r>
      <w:r>
        <w:rPr>
          <w:rFonts w:hint="eastAsia" w:ascii="宋体" w:hAnsi="宋体" w:cs="宋体"/>
          <w:kern w:val="44"/>
          <w:sz w:val="24"/>
          <w:highlight w:val="none"/>
        </w:rPr>
        <w:t>解密过程中，采购人、采购代理机构相关工作人员有需要回避的情形的，应主动提出回避。</w:t>
      </w:r>
    </w:p>
    <w:p w14:paraId="522A23B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bCs/>
          <w:kern w:val="0"/>
          <w:sz w:val="24"/>
          <w:highlight w:val="none"/>
        </w:rPr>
        <w:t>19.3.6解密结束后，投标人在“山西政府采购平台”系统中对其报价进行确认，采购代理机构打印报价结果，未进行确认的，视同认可其报价。</w:t>
      </w:r>
    </w:p>
    <w:p w14:paraId="35F981C1">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19.3.7在投标文件解密截止时间，</w:t>
      </w:r>
      <w:r>
        <w:rPr>
          <w:rFonts w:hint="eastAsia" w:ascii="宋体" w:hAnsi="宋体" w:cs="宋体"/>
          <w:bCs/>
          <w:kern w:val="0"/>
          <w:sz w:val="24"/>
          <w:highlight w:val="none"/>
        </w:rPr>
        <w:t>完成投标文件解密的</w:t>
      </w:r>
      <w:r>
        <w:rPr>
          <w:rFonts w:hint="eastAsia" w:ascii="宋体" w:hAnsi="宋体" w:cs="宋体"/>
          <w:kern w:val="0"/>
          <w:sz w:val="24"/>
          <w:highlight w:val="none"/>
        </w:rPr>
        <w:t>投标人不足法定家数时，不得进行下一步评审程序。</w:t>
      </w:r>
    </w:p>
    <w:p w14:paraId="3501F30D">
      <w:pPr>
        <w:keepNext w:val="0"/>
        <w:keepLines w:val="0"/>
        <w:pageBreakBefore w:val="0"/>
        <w:widowControl w:val="0"/>
        <w:tabs>
          <w:tab w:val="left" w:pos="0"/>
        </w:tabs>
        <w:kinsoku/>
        <w:overflowPunct/>
        <w:autoSpaceDE/>
        <w:autoSpaceDN/>
        <w:bidi w:val="0"/>
        <w:snapToGrid w:val="0"/>
        <w:spacing w:line="360" w:lineRule="auto"/>
        <w:ind w:firstLine="480"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kern w:val="0"/>
          <w:sz w:val="24"/>
          <w:highlight w:val="none"/>
        </w:rPr>
        <w:t>19.3.8采购代理机构打印报价结果，随采购文件一并存档。</w:t>
      </w:r>
    </w:p>
    <w:p w14:paraId="426B876B">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18" w:name="_Toc180347455"/>
      <w:r>
        <w:rPr>
          <w:rFonts w:hint="eastAsia" w:ascii="宋体" w:hAnsi="宋体" w:cs="宋体"/>
          <w:b/>
          <w:color w:val="000000" w:themeColor="text1"/>
          <w:kern w:val="0"/>
          <w:sz w:val="24"/>
          <w:highlight w:val="none"/>
          <w14:textFill>
            <w14:solidFill>
              <w14:schemeClr w14:val="tx1"/>
            </w14:solidFill>
          </w14:textFill>
        </w:rPr>
        <w:t>四、投标保证金</w:t>
      </w:r>
      <w:bookmarkEnd w:id="18"/>
    </w:p>
    <w:p w14:paraId="4078D0F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bookmarkStart w:id="19" w:name="_Toc2122"/>
      <w:r>
        <w:rPr>
          <w:rFonts w:hint="eastAsia" w:ascii="宋体" w:hAnsi="宋体" w:cs="宋体"/>
          <w:color w:val="000000" w:themeColor="text1"/>
          <w:kern w:val="0"/>
          <w:sz w:val="24"/>
          <w:highlight w:val="none"/>
          <w14:textFill>
            <w14:solidFill>
              <w14:schemeClr w14:val="tx1"/>
            </w14:solidFill>
          </w14:textFill>
        </w:rPr>
        <w:t>20.1投标人应提交的投标保证金金额和提交方式详见前附表</w:t>
      </w:r>
      <w:r>
        <w:rPr>
          <w:rFonts w:hint="eastAsia" w:ascii="宋体" w:hAnsi="宋体" w:cs="宋体"/>
          <w:b/>
          <w:bCs/>
          <w:color w:val="000000" w:themeColor="text1"/>
          <w:kern w:val="0"/>
          <w:sz w:val="24"/>
          <w:highlight w:val="none"/>
          <w14:textFill>
            <w14:solidFill>
              <w14:schemeClr w14:val="tx1"/>
            </w14:solidFill>
          </w14:textFill>
        </w:rPr>
        <w:t>（如有，如第5条未要求金额和提交方式的，则不需要提交投标保证金）</w:t>
      </w:r>
      <w:r>
        <w:rPr>
          <w:rFonts w:hint="eastAsia" w:ascii="宋体" w:hAnsi="宋体" w:cs="宋体"/>
          <w:color w:val="000000" w:themeColor="text1"/>
          <w:kern w:val="0"/>
          <w:sz w:val="24"/>
          <w:highlight w:val="none"/>
          <w14:textFill>
            <w14:solidFill>
              <w14:schemeClr w14:val="tx1"/>
            </w14:solidFill>
          </w14:textFill>
        </w:rPr>
        <w:t>。未按要求提交投标保证金的，投标无效。</w:t>
      </w:r>
    </w:p>
    <w:p w14:paraId="2F301CB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20.2投标人在投标文件解密时间内未完成投标文件解密的，采购代理机构应当自收到投标人书面申请之日起5个工作日内，退还已收取的投标保证金，但因投标人自身原因导致无法及时退还的除外。</w:t>
      </w:r>
    </w:p>
    <w:p w14:paraId="5B916DE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20.3采购代理机构应当自中标通知书发出之日起5个工作日内退还未中标投标人的投标保证金，自采购合同签订之日起5个工作日内退还中标人的投标保证金。但因投标人自身原因导致无法及时退还的除外。</w:t>
      </w:r>
    </w:p>
    <w:p w14:paraId="117DDF9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20.4有下列情形之一的，投标保证金不予退还：</w:t>
      </w:r>
    </w:p>
    <w:p w14:paraId="110B788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20.4.1投标人在投标文件中提供虚假材料，谋取成交的；</w:t>
      </w:r>
    </w:p>
    <w:p w14:paraId="31CF15F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20.4.2除因不可抗力或招标文件认可的情形外，中标人不与采购人签订合同的；</w:t>
      </w:r>
    </w:p>
    <w:p w14:paraId="35604DB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20.4.3投标人与采购人、其他投标人或者代理机构恶意串通的；</w:t>
      </w:r>
    </w:p>
    <w:p w14:paraId="58F1FC7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20.4.4投标有效期内撤回投标文件的；</w:t>
      </w:r>
    </w:p>
    <w:p w14:paraId="0814552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20.4.5在投标过程中，被发现有违反法律和纪律的行为的；</w:t>
      </w:r>
    </w:p>
    <w:p w14:paraId="64A4DBF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20.4.6在投标过程中无正当理由，扰乱开评标现场秩序等情形。</w:t>
      </w:r>
    </w:p>
    <w:p w14:paraId="4B288725">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20" w:name="_Toc180347456"/>
      <w:r>
        <w:rPr>
          <w:rFonts w:hint="eastAsia" w:ascii="宋体" w:hAnsi="宋体" w:cs="宋体"/>
          <w:b/>
          <w:color w:val="000000" w:themeColor="text1"/>
          <w:kern w:val="0"/>
          <w:sz w:val="24"/>
          <w:highlight w:val="none"/>
          <w14:textFill>
            <w14:solidFill>
              <w14:schemeClr w14:val="tx1"/>
            </w14:solidFill>
          </w14:textFill>
        </w:rPr>
        <w:t>五、资格审查小组、评标委员会组成与职责</w:t>
      </w:r>
      <w:bookmarkEnd w:id="19"/>
      <w:bookmarkEnd w:id="20"/>
    </w:p>
    <w:p w14:paraId="49CE39B7">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21.资格审查小组和评标委员会组成</w:t>
      </w:r>
    </w:p>
    <w:p w14:paraId="5A3E66C3">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21.1资格审查小组组成</w:t>
      </w:r>
    </w:p>
    <w:p w14:paraId="355A64EA">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根据相关法律法规和本招标文件的规定，</w:t>
      </w:r>
      <w:r>
        <w:rPr>
          <w:rFonts w:hint="eastAsia" w:ascii="宋体" w:hAnsi="宋体" w:cs="宋体"/>
          <w:b/>
          <w:bCs/>
          <w:color w:val="000000" w:themeColor="text1"/>
          <w:kern w:val="0"/>
          <w:sz w:val="24"/>
          <w:highlight w:val="none"/>
          <w14:textFill>
            <w14:solidFill>
              <w14:schemeClr w14:val="tx1"/>
            </w14:solidFill>
          </w14:textFill>
        </w:rPr>
        <w:t>资格审查小组由采购人</w:t>
      </w:r>
      <w:r>
        <w:rPr>
          <w:rFonts w:hint="eastAsia" w:ascii="宋体" w:hAnsi="宋体" w:cs="宋体"/>
          <w:b/>
          <w:bCs/>
          <w:color w:val="000000" w:themeColor="text1"/>
          <w:kern w:val="0"/>
          <w:sz w:val="24"/>
          <w:highlight w:val="none"/>
          <w:lang w:val="en-US" w:eastAsia="zh-CN"/>
          <w14:textFill>
            <w14:solidFill>
              <w14:schemeClr w14:val="tx1"/>
            </w14:solidFill>
          </w14:textFill>
        </w:rPr>
        <w:t>1名和</w:t>
      </w:r>
      <w:r>
        <w:rPr>
          <w:rFonts w:hint="eastAsia" w:ascii="宋体" w:hAnsi="宋体" w:cs="宋体"/>
          <w:b/>
          <w:bCs/>
          <w:color w:val="000000" w:themeColor="text1"/>
          <w:kern w:val="0"/>
          <w:sz w:val="24"/>
          <w:highlight w:val="none"/>
          <w14:textFill>
            <w14:solidFill>
              <w14:schemeClr w14:val="tx1"/>
            </w14:solidFill>
          </w14:textFill>
        </w:rPr>
        <w:t>采购代理机构人员</w:t>
      </w:r>
      <w:r>
        <w:rPr>
          <w:rFonts w:hint="eastAsia" w:ascii="宋体" w:hAnsi="宋体" w:cs="宋体"/>
          <w:b/>
          <w:bCs/>
          <w:color w:val="000000" w:themeColor="text1"/>
          <w:kern w:val="0"/>
          <w:sz w:val="24"/>
          <w:highlight w:val="none"/>
          <w:lang w:val="en-US" w:eastAsia="zh-CN"/>
          <w14:textFill>
            <w14:solidFill>
              <w14:schemeClr w14:val="tx1"/>
            </w14:solidFill>
          </w14:textFill>
        </w:rPr>
        <w:t>2名共三人</w:t>
      </w:r>
      <w:r>
        <w:rPr>
          <w:rFonts w:hint="eastAsia" w:ascii="宋体" w:hAnsi="宋体" w:cs="宋体"/>
          <w:b/>
          <w:bCs/>
          <w:color w:val="000000" w:themeColor="text1"/>
          <w:kern w:val="0"/>
          <w:sz w:val="24"/>
          <w:highlight w:val="none"/>
          <w14:textFill>
            <w14:solidFill>
              <w14:schemeClr w14:val="tx1"/>
            </w14:solidFill>
          </w14:textFill>
        </w:rPr>
        <w:t>组成。</w:t>
      </w:r>
    </w:p>
    <w:p w14:paraId="513604B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21.2评标委员会组成</w:t>
      </w:r>
    </w:p>
    <w:p w14:paraId="32D268C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21.2.1采购代理机构根据相关法律法规和本招标文件的规定，结合本招标项目的特点组建评标委员会，评标委员会由采购人代表和评审专家共五人以上单数组成，其中评审专家不得少于成员总数的三分之二。</w:t>
      </w:r>
    </w:p>
    <w:p w14:paraId="7711CE8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21.2.2</w:t>
      </w:r>
      <w:r>
        <w:rPr>
          <w:rFonts w:hint="eastAsia" w:ascii="宋体" w:hAnsi="宋体" w:cs="宋体"/>
          <w:sz w:val="24"/>
          <w:highlight w:val="none"/>
        </w:rPr>
        <w:t>采购人代表不得以评审专家身份参加本部门或本单位采购项目的评审，</w:t>
      </w:r>
      <w:r>
        <w:rPr>
          <w:rFonts w:hint="eastAsia" w:ascii="宋体" w:hAnsi="宋体" w:cs="宋体"/>
          <w:kern w:val="0"/>
          <w:sz w:val="24"/>
          <w:highlight w:val="none"/>
        </w:rPr>
        <w:t>本条第21.</w:t>
      </w:r>
      <w:r>
        <w:rPr>
          <w:rFonts w:hint="eastAsia" w:ascii="宋体" w:hAnsi="宋体" w:cs="宋体"/>
          <w:kern w:val="0"/>
          <w:sz w:val="24"/>
          <w:highlight w:val="none"/>
          <w:lang w:val="en-US" w:eastAsia="zh-CN"/>
        </w:rPr>
        <w:t>2.</w:t>
      </w:r>
      <w:r>
        <w:rPr>
          <w:rFonts w:hint="eastAsia" w:ascii="宋体" w:hAnsi="宋体" w:cs="宋体"/>
          <w:kern w:val="0"/>
          <w:sz w:val="24"/>
          <w:highlight w:val="none"/>
        </w:rPr>
        <w:t>5的情形</w:t>
      </w:r>
      <w:r>
        <w:rPr>
          <w:rFonts w:hint="eastAsia" w:ascii="宋体" w:hAnsi="宋体" w:cs="宋体"/>
          <w:sz w:val="24"/>
          <w:highlight w:val="none"/>
        </w:rPr>
        <w:t>除外。采购代理机构人员不得参加本机构代理的采购项目的评审。</w:t>
      </w:r>
    </w:p>
    <w:p w14:paraId="7DDCD2B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21.2.3评标委员会成员名单在评审结果公告前应当保密。</w:t>
      </w:r>
    </w:p>
    <w:p w14:paraId="2D66C320">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21.2.4评审专家由采购代理机构从山西政府采购评审专家库中，通过随机抽取方式产生。</w:t>
      </w:r>
    </w:p>
    <w:p w14:paraId="3C5CC455">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21.2.5对技术复杂、专业性强的采购项目，通过随机方式难以确定合适评审专家的，</w:t>
      </w:r>
      <w:r>
        <w:rPr>
          <w:rFonts w:hint="eastAsia" w:ascii="宋体" w:hAnsi="宋体" w:cs="宋体"/>
          <w:bCs/>
          <w:kern w:val="0"/>
          <w:sz w:val="24"/>
          <w:highlight w:val="none"/>
        </w:rPr>
        <w:t>经主管预算单位同意，采购人可以自行选定相应专业领域的评审专家。</w:t>
      </w:r>
    </w:p>
    <w:p w14:paraId="3EEC4CA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21.2.6评审中因评审专家缺席、回避或者健康等特殊原因，导致评标委员会成员组成不符合相关规定的，代理机构应当补足后继续评审。被更换的评标委员会成员所做出的评审意见无效。</w:t>
      </w:r>
    </w:p>
    <w:p w14:paraId="1B088F9B">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21.2.7无法及时补足评标委员会成员时，代理机构应当停止评审活动，封存所有投标文件及评审资料，重新组建评标委员会进行评审。原评标委员会所做出的评审意见无效。</w:t>
      </w:r>
    </w:p>
    <w:p w14:paraId="2FBFBBE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21.2.8采购代理机构应当将变更、重新组建评标委员会的情况予以记录，并随招标文件一并存档。</w:t>
      </w:r>
    </w:p>
    <w:p w14:paraId="6CD7F1D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kern w:val="0"/>
          <w:sz w:val="24"/>
          <w:highlight w:val="none"/>
        </w:rPr>
        <w:t>22.</w:t>
      </w:r>
      <w:r>
        <w:rPr>
          <w:rFonts w:hint="eastAsia" w:ascii="宋体" w:hAnsi="宋体" w:cs="宋体"/>
          <w:b/>
          <w:color w:val="000000" w:themeColor="text1"/>
          <w:kern w:val="0"/>
          <w:sz w:val="24"/>
          <w:highlight w:val="none"/>
          <w14:textFill>
            <w14:solidFill>
              <w14:schemeClr w14:val="tx1"/>
            </w14:solidFill>
          </w14:textFill>
        </w:rPr>
        <w:t>资格审查小组、评标委员会职责</w:t>
      </w:r>
    </w:p>
    <w:p w14:paraId="3334004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22.1资格审查小组职责</w:t>
      </w:r>
    </w:p>
    <w:p w14:paraId="51831D7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资格审查小组按照本项目招标文件第四章“资格审查内容及标准”对投标人的资格证明文件的有效性、符合性进行审查。</w:t>
      </w:r>
    </w:p>
    <w:p w14:paraId="0E56823E">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22.2评标委员会职责</w:t>
      </w:r>
    </w:p>
    <w:p w14:paraId="045A641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hint="eastAsia" w:ascii="宋体" w:hAnsi="宋体" w:cs="宋体"/>
          <w:bCs/>
          <w:color w:val="000000" w:themeColor="text1"/>
          <w:kern w:val="0"/>
          <w:sz w:val="24"/>
          <w:highlight w:val="none"/>
          <w:lang w:val="en-US" w:eastAsia="zh-CN"/>
          <w14:textFill>
            <w14:solidFill>
              <w14:schemeClr w14:val="tx1"/>
            </w14:solidFill>
          </w14:textFill>
        </w:rPr>
      </w:pPr>
      <w:r>
        <w:rPr>
          <w:rFonts w:hint="eastAsia" w:ascii="宋体" w:hAnsi="宋体" w:cs="宋体"/>
          <w:bCs/>
          <w:color w:val="000000" w:themeColor="text1"/>
          <w:kern w:val="0"/>
          <w:sz w:val="24"/>
          <w:highlight w:val="none"/>
          <w:lang w:val="en-US" w:eastAsia="zh-CN"/>
          <w14:textFill>
            <w14:solidFill>
              <w14:schemeClr w14:val="tx1"/>
            </w14:solidFill>
          </w14:textFill>
        </w:rPr>
        <w:t>评标委员会负责具体评标事务，并独立履行下列职责：</w:t>
      </w:r>
    </w:p>
    <w:p w14:paraId="1FEECE84">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22.2.1审查、评价投标文件是否符合招标文件的商务、技术等实质性要求；</w:t>
      </w:r>
    </w:p>
    <w:p w14:paraId="6EDD240F">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22.2.2要求投标人对投标文件有关事项作出澄清或者说明；</w:t>
      </w:r>
    </w:p>
    <w:p w14:paraId="7A9B302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22.2.3</w:t>
      </w:r>
      <w:r>
        <w:rPr>
          <w:rFonts w:hint="eastAsia" w:ascii="宋体" w:hAnsi="宋体" w:cs="宋体"/>
          <w:bCs/>
          <w:color w:val="000000" w:themeColor="text1"/>
          <w:kern w:val="0"/>
          <w:sz w:val="24"/>
          <w:highlight w:val="none"/>
          <w:lang w:val="en-US" w:eastAsia="zh-CN"/>
          <w14:textFill>
            <w14:solidFill>
              <w14:schemeClr w14:val="tx1"/>
            </w14:solidFill>
          </w14:textFill>
        </w:rPr>
        <w:t>严格按照招标文件中确定的评标办法与评审标准</w:t>
      </w:r>
      <w:r>
        <w:rPr>
          <w:rFonts w:hint="eastAsia" w:ascii="宋体" w:hAnsi="宋体" w:cs="宋体"/>
          <w:bCs/>
          <w:color w:val="000000" w:themeColor="text1"/>
          <w:kern w:val="0"/>
          <w:sz w:val="24"/>
          <w:highlight w:val="none"/>
          <w14:textFill>
            <w14:solidFill>
              <w14:schemeClr w14:val="tx1"/>
            </w14:solidFill>
          </w14:textFill>
        </w:rPr>
        <w:t>对</w:t>
      </w:r>
      <w:r>
        <w:rPr>
          <w:rFonts w:hint="eastAsia" w:ascii="宋体" w:hAnsi="宋体" w:cs="宋体"/>
          <w:bCs/>
          <w:color w:val="000000" w:themeColor="text1"/>
          <w:kern w:val="0"/>
          <w:sz w:val="24"/>
          <w:highlight w:val="none"/>
          <w:lang w:val="en-US" w:eastAsia="zh-CN"/>
          <w14:textFill>
            <w14:solidFill>
              <w14:schemeClr w14:val="tx1"/>
            </w14:solidFill>
          </w14:textFill>
        </w:rPr>
        <w:t>各投标人的</w:t>
      </w:r>
      <w:r>
        <w:rPr>
          <w:rFonts w:hint="eastAsia" w:ascii="宋体" w:hAnsi="宋体" w:cs="宋体"/>
          <w:bCs/>
          <w:color w:val="000000" w:themeColor="text1"/>
          <w:kern w:val="0"/>
          <w:sz w:val="24"/>
          <w:highlight w:val="none"/>
          <w14:textFill>
            <w14:solidFill>
              <w14:schemeClr w14:val="tx1"/>
            </w14:solidFill>
          </w14:textFill>
        </w:rPr>
        <w:t>投标文件进行比较和评价；</w:t>
      </w:r>
    </w:p>
    <w:p w14:paraId="1177F931">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22.2.4</w:t>
      </w:r>
      <w:r>
        <w:rPr>
          <w:rFonts w:hint="eastAsia" w:ascii="宋体" w:hAnsi="宋体" w:cs="宋体"/>
          <w:bCs/>
          <w:color w:val="000000" w:themeColor="text1"/>
          <w:kern w:val="0"/>
          <w:sz w:val="24"/>
          <w:highlight w:val="none"/>
          <w:lang w:val="en-US" w:eastAsia="zh-CN"/>
          <w14:textFill>
            <w14:solidFill>
              <w14:schemeClr w14:val="tx1"/>
            </w14:solidFill>
          </w14:textFill>
        </w:rPr>
        <w:t>严格按照本招标文件第31条规定推荐中标候选人名单、第32条规定</w:t>
      </w:r>
      <w:r>
        <w:rPr>
          <w:rFonts w:hint="eastAsia" w:ascii="宋体" w:hAnsi="宋体" w:cs="宋体"/>
          <w:bCs/>
          <w:color w:val="000000" w:themeColor="text1"/>
          <w:kern w:val="0"/>
          <w:sz w:val="24"/>
          <w:highlight w:val="none"/>
          <w14:textFill>
            <w14:solidFill>
              <w14:schemeClr w14:val="tx1"/>
            </w14:solidFill>
          </w14:textFill>
        </w:rPr>
        <w:t>确定中标人</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lang w:val="en-US" w:eastAsia="zh-CN"/>
          <w14:textFill>
            <w14:solidFill>
              <w14:schemeClr w14:val="tx1"/>
            </w14:solidFill>
          </w14:textFill>
        </w:rPr>
        <w:t>第33条要求编写评标报告</w:t>
      </w:r>
      <w:r>
        <w:rPr>
          <w:rFonts w:hint="eastAsia" w:ascii="宋体" w:hAnsi="宋体" w:cs="宋体"/>
          <w:bCs/>
          <w:color w:val="000000" w:themeColor="text1"/>
          <w:kern w:val="0"/>
          <w:sz w:val="24"/>
          <w:highlight w:val="none"/>
          <w14:textFill>
            <w14:solidFill>
              <w14:schemeClr w14:val="tx1"/>
            </w14:solidFill>
          </w14:textFill>
        </w:rPr>
        <w:t>；</w:t>
      </w:r>
    </w:p>
    <w:p w14:paraId="53001F7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22.2.5向采购人、采购代理机构或者有关部门报告评标中发现的违法行为。</w:t>
      </w:r>
    </w:p>
    <w:p w14:paraId="30E1AD7B">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21" w:name="_Toc180347457"/>
      <w:r>
        <w:rPr>
          <w:rFonts w:hint="eastAsia" w:ascii="宋体" w:hAnsi="宋体" w:cs="宋体"/>
          <w:b/>
          <w:color w:val="000000" w:themeColor="text1"/>
          <w:kern w:val="0"/>
          <w:sz w:val="24"/>
          <w:highlight w:val="none"/>
          <w14:textFill>
            <w14:solidFill>
              <w14:schemeClr w14:val="tx1"/>
            </w14:solidFill>
          </w14:textFill>
        </w:rPr>
        <w:t>六、代理机构的职责</w:t>
      </w:r>
      <w:bookmarkEnd w:id="21"/>
    </w:p>
    <w:p w14:paraId="0FBF769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23.采购代理机构负责组织评标工作，并履行下列职责：</w:t>
      </w:r>
    </w:p>
    <w:p w14:paraId="01072A48">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23.1核对评审专家身份和采购人代表授权函，对评审专家在政府采购活动中的职责履行情况予以记录，并及时将有关违法违规行为向财政部门报告；</w:t>
      </w:r>
    </w:p>
    <w:p w14:paraId="1ECB114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23.2宣布评标纪律；</w:t>
      </w:r>
    </w:p>
    <w:p w14:paraId="7736771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23.3公布投标人名单，告知评审专家应当回避的情形；</w:t>
      </w:r>
    </w:p>
    <w:p w14:paraId="5C2B1131">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23.4组织评标委员会推选评标组长，采购人代表不得担任组长；</w:t>
      </w:r>
    </w:p>
    <w:p w14:paraId="00950C7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23.5在评标期间采取必要的通讯管理措施，保证评标活动不受外界干扰；</w:t>
      </w:r>
    </w:p>
    <w:p w14:paraId="287ED6A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23.6根据评标委员会的要求介绍政府采购相关政策法规、招标文件；</w:t>
      </w:r>
    </w:p>
    <w:p w14:paraId="0BB8566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23.7维护评标秩序，监督评标委员会依照招标文件规定的评标程序、方法和标准进行独立评审，及时制止和纠正采购人代表、评审专家的倾向性言论或者违法违规行为；</w:t>
      </w:r>
    </w:p>
    <w:p w14:paraId="4FE3C8A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23.8核对评标结果，要求评标委员会复核或者书面说明理由，评标委员会拒绝的，应予记录并向本级财政部门报告；</w:t>
      </w:r>
    </w:p>
    <w:p w14:paraId="74B4A66A">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23.9处理与评标有关的其他事项。</w:t>
      </w:r>
    </w:p>
    <w:p w14:paraId="7E582E17">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hint="eastAsia" w:ascii="宋体" w:hAnsi="宋体" w:cs="宋体"/>
          <w:b/>
          <w:color w:val="000000" w:themeColor="text1"/>
          <w:kern w:val="0"/>
          <w:sz w:val="24"/>
          <w:highlight w:val="none"/>
          <w14:textFill>
            <w14:solidFill>
              <w14:schemeClr w14:val="tx1"/>
            </w14:solidFill>
          </w14:textFill>
        </w:rPr>
      </w:pPr>
      <w:bookmarkStart w:id="22" w:name="_Toc180347458"/>
      <w:bookmarkStart w:id="23" w:name="_Toc30458"/>
      <w:bookmarkStart w:id="24" w:name="_Toc5453"/>
      <w:r>
        <w:rPr>
          <w:rFonts w:hint="eastAsia" w:ascii="宋体" w:hAnsi="宋体" w:cs="宋体"/>
          <w:b/>
          <w:color w:val="000000" w:themeColor="text1"/>
          <w:kern w:val="0"/>
          <w:sz w:val="24"/>
          <w:highlight w:val="none"/>
          <w14:textFill>
            <w14:solidFill>
              <w14:schemeClr w14:val="tx1"/>
            </w14:solidFill>
          </w14:textFill>
        </w:rPr>
        <w:t>七、评审和评定程序与要求</w:t>
      </w:r>
      <w:bookmarkEnd w:id="22"/>
    </w:p>
    <w:bookmarkEnd w:id="23"/>
    <w:bookmarkEnd w:id="24"/>
    <w:p w14:paraId="5D1DA368">
      <w:pPr>
        <w:keepNext w:val="0"/>
        <w:keepLines w:val="0"/>
        <w:pageBreakBefore w:val="0"/>
        <w:widowControl w:val="0"/>
        <w:tabs>
          <w:tab w:val="left" w:pos="0"/>
          <w:tab w:val="left" w:pos="276"/>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如本项目为多包，资格审查小组和评标委员会应按包顺序按招标文件规定的评审、评定程序与要求进行。评审、评定过程中应当按照少数服从多数的原则</w:t>
      </w:r>
      <w:r>
        <w:rPr>
          <w:rFonts w:hint="eastAsia" w:ascii="宋体" w:hAnsi="宋体" w:cs="宋体"/>
          <w:color w:val="000000" w:themeColor="text1"/>
          <w:kern w:val="0"/>
          <w:sz w:val="24"/>
          <w:highlight w:val="none"/>
          <w:lang w:eastAsia="zh-CN"/>
          <w14:textFill>
            <w14:solidFill>
              <w14:schemeClr w14:val="tx1"/>
            </w14:solidFill>
          </w14:textFill>
        </w:rPr>
        <w:t>作出</w:t>
      </w:r>
      <w:r>
        <w:rPr>
          <w:rFonts w:hint="eastAsia" w:ascii="宋体" w:hAnsi="宋体" w:cs="宋体"/>
          <w:color w:val="000000" w:themeColor="text1"/>
          <w:kern w:val="0"/>
          <w:sz w:val="24"/>
          <w:highlight w:val="none"/>
          <w14:textFill>
            <w14:solidFill>
              <w14:schemeClr w14:val="tx1"/>
            </w14:solidFill>
          </w14:textFill>
        </w:rPr>
        <w:t>结论。持不同意见的资格审查小组和评标委员会小组成员应当在资格证明文件评审报告和评标报告上签署不同意见及理由，否则视为同意。</w:t>
      </w:r>
    </w:p>
    <w:p w14:paraId="101A0F04">
      <w:pPr>
        <w:keepNext w:val="0"/>
        <w:keepLines w:val="0"/>
        <w:pageBreakBefore w:val="0"/>
        <w:widowControl w:val="0"/>
        <w:tabs>
          <w:tab w:val="left" w:pos="0"/>
          <w:tab w:val="left" w:pos="276"/>
        </w:tabs>
        <w:kinsoku/>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24.资格证明文件的评审</w:t>
      </w:r>
    </w:p>
    <w:p w14:paraId="6648C6FF">
      <w:pPr>
        <w:keepNext w:val="0"/>
        <w:keepLines w:val="0"/>
        <w:pageBreakBefore w:val="0"/>
        <w:widowControl w:val="0"/>
        <w:tabs>
          <w:tab w:val="left" w:pos="0"/>
        </w:tabs>
        <w:kinsoku/>
        <w:overflowPunct/>
        <w:autoSpaceDE/>
        <w:autoSpaceDN/>
        <w:bidi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24.1解密结束后，资格审查小组依法按照招标文件中规定的</w:t>
      </w:r>
      <w:r>
        <w:rPr>
          <w:rFonts w:hint="eastAsia" w:ascii="宋体" w:hAnsi="宋体" w:cs="宋体"/>
          <w:kern w:val="0"/>
          <w:sz w:val="24"/>
          <w:highlight w:val="none"/>
        </w:rPr>
        <w:t>“评审方法和评审标准”</w:t>
      </w:r>
      <w:r>
        <w:rPr>
          <w:rFonts w:hint="eastAsia" w:ascii="宋体" w:hAnsi="宋体" w:cs="宋体"/>
          <w:bCs/>
          <w:color w:val="000000" w:themeColor="text1"/>
          <w:kern w:val="0"/>
          <w:sz w:val="24"/>
          <w:highlight w:val="none"/>
          <w14:textFill>
            <w14:solidFill>
              <w14:schemeClr w14:val="tx1"/>
            </w14:solidFill>
          </w14:textFill>
        </w:rPr>
        <w:t>内容对投标人的资格证明文件的有效性、符合性进行审查，以确定各投标人是否符合招标文件要求的合格投标人。合格投标人不足3家的，不得进入商务技术评审。</w:t>
      </w:r>
    </w:p>
    <w:p w14:paraId="7B8E1D0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24.2资格审查人员对投标文件的判定，只依据投标人的资格证明文件内容本身（需要进行网上查询核实的证明材料除外）。</w:t>
      </w:r>
    </w:p>
    <w:p w14:paraId="4A3618F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24.3对</w:t>
      </w:r>
      <w:r>
        <w:rPr>
          <w:rFonts w:ascii="Times New Roman" w:hAnsi="Times New Roman"/>
          <w:kern w:val="0"/>
          <w:sz w:val="24"/>
          <w:highlight w:val="none"/>
        </w:rPr>
        <w:t>投标人须知前附表第5项</w:t>
      </w:r>
      <w:r>
        <w:rPr>
          <w:rFonts w:hint="eastAsia" w:ascii="宋体" w:hAnsi="宋体" w:cs="宋体"/>
          <w:color w:val="000000" w:themeColor="text1"/>
          <w:kern w:val="0"/>
          <w:sz w:val="24"/>
          <w:highlight w:val="none"/>
          <w14:textFill>
            <w14:solidFill>
              <w14:schemeClr w14:val="tx1"/>
            </w14:solidFill>
          </w14:textFill>
        </w:rPr>
        <w:t>中有资格证明文件不合格的或未对其要求做出明确响应的，</w:t>
      </w:r>
      <w:r>
        <w:rPr>
          <w:rFonts w:hint="eastAsia" w:ascii="宋体" w:hAnsi="宋体" w:cs="宋体"/>
          <w:b/>
          <w:color w:val="000000" w:themeColor="text1"/>
          <w:kern w:val="0"/>
          <w:sz w:val="24"/>
          <w:highlight w:val="none"/>
          <w14:textFill>
            <w14:solidFill>
              <w14:schemeClr w14:val="tx1"/>
            </w14:solidFill>
          </w14:textFill>
        </w:rPr>
        <w:t>将作无效投标处理。</w:t>
      </w:r>
    </w:p>
    <w:p w14:paraId="0F9EA55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24.4为保证投标的公开、公正、公平，投标人资格证明文件若有缺失或不符，开标后不允许补正或修正，且投标无效。</w:t>
      </w:r>
    </w:p>
    <w:p w14:paraId="1CD2966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24.5对模糊不清的或存在疑问的资格证明文件，在不影响投标有效性的前提下，须经投标人进行澄清或说明。</w:t>
      </w:r>
    </w:p>
    <w:p w14:paraId="229BE7C5">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24.6评审结束，审查结果意见不一致时，遵循少数服从多数的原则，确定各投标人是否具备投标资格。未实质上响应招标文件要求的投标文件按投标无效处理，资格审查小组应当告知有关投标人。</w:t>
      </w:r>
    </w:p>
    <w:p w14:paraId="59D0C62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24.7资格审查小组对投标人的资格证明文件进行审查、编写资格证明文件评审报告，并签字确认，与采购文件一并存档。</w:t>
      </w:r>
    </w:p>
    <w:p w14:paraId="76C5A433">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25.招标文件的评审</w:t>
      </w:r>
    </w:p>
    <w:p w14:paraId="74AB2A6D">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25.1在评审程序开始前，评标委员会成员首先对招标文件进行合法性、合规性、合理性审查。</w:t>
      </w:r>
    </w:p>
    <w:p w14:paraId="53A8D08F">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25.2经审查，如招标文件中存在下列情形导致评审工作无法进行，评标委员会应当向采购代理机构做出书面说明，停止本项目评审活动。采购代理机构应当修改招标文件后，重新开展采购活动。</w:t>
      </w:r>
    </w:p>
    <w:p w14:paraId="78B3FEF5">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A.存在违反或违背《中华人民共和国政府采购法》、《中华人民共和国政府采购法实施条例》、《政府采购货物和服务招标投标管理办法》等法律法规政策的条款；</w:t>
      </w:r>
    </w:p>
    <w:p w14:paraId="7F7C33F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B.存在不符合国家有关强制性规定或政府采购政策性要求的内容；</w:t>
      </w:r>
    </w:p>
    <w:p w14:paraId="1657109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C.商务技术要求存在歧视性条款；</w:t>
      </w:r>
    </w:p>
    <w:p w14:paraId="62F9B027">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D.评审因素存在倾向性、歧义；</w:t>
      </w:r>
    </w:p>
    <w:p w14:paraId="4F63E8A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E.招标文件存在重大缺陷等其他影响公平、公正的内容。</w:t>
      </w:r>
    </w:p>
    <w:p w14:paraId="7550808A">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color w:val="000000" w:themeColor="text1"/>
          <w:kern w:val="0"/>
          <w:sz w:val="24"/>
          <w:highlight w:val="none"/>
          <w14:textFill>
            <w14:solidFill>
              <w14:schemeClr w14:val="tx1"/>
            </w14:solidFill>
          </w14:textFill>
        </w:rPr>
        <w:t>25.3</w:t>
      </w:r>
      <w:r>
        <w:rPr>
          <w:rFonts w:hint="eastAsia" w:ascii="宋体" w:hAnsi="宋体" w:cs="宋体"/>
          <w:sz w:val="24"/>
          <w:highlight w:val="none"/>
        </w:rPr>
        <w:t>对招标文件审查无异议的，评标委员会成员应当按照客观、公正、审慎的原则，根据</w:t>
      </w:r>
      <w:r>
        <w:rPr>
          <w:rFonts w:hint="eastAsia" w:ascii="宋体" w:hAnsi="宋体" w:cs="宋体"/>
          <w:kern w:val="0"/>
          <w:sz w:val="24"/>
          <w:highlight w:val="none"/>
        </w:rPr>
        <w:t>招标文件中规定的“评审方法和评审标准”，</w:t>
      </w:r>
      <w:r>
        <w:rPr>
          <w:rFonts w:hint="eastAsia" w:ascii="宋体" w:hAnsi="宋体" w:cs="宋体"/>
          <w:sz w:val="24"/>
          <w:highlight w:val="none"/>
        </w:rPr>
        <w:t>对所有参加投标的投标人提供的投标文件</w:t>
      </w:r>
      <w:r>
        <w:rPr>
          <w:rFonts w:hint="eastAsia" w:ascii="宋体" w:hAnsi="宋体" w:cs="宋体"/>
          <w:b/>
          <w:bCs/>
          <w:kern w:val="0"/>
          <w:sz w:val="24"/>
          <w:highlight w:val="none"/>
        </w:rPr>
        <w:t>独立</w:t>
      </w:r>
      <w:r>
        <w:rPr>
          <w:rFonts w:hint="eastAsia" w:ascii="宋体" w:hAnsi="宋体" w:cs="宋体"/>
          <w:sz w:val="24"/>
          <w:highlight w:val="none"/>
        </w:rPr>
        <w:t>进行符合性审查。</w:t>
      </w:r>
    </w:p>
    <w:p w14:paraId="6E75DE34">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hint="eastAsia" w:ascii="宋体" w:hAnsi="宋体" w:cs="宋体"/>
          <w:b/>
          <w:kern w:val="0"/>
          <w:sz w:val="24"/>
          <w:highlight w:val="none"/>
        </w:rPr>
      </w:pPr>
      <w:r>
        <w:rPr>
          <w:rFonts w:hint="eastAsia" w:ascii="宋体" w:hAnsi="宋体" w:cs="宋体"/>
          <w:b/>
          <w:kern w:val="0"/>
          <w:sz w:val="24"/>
          <w:highlight w:val="none"/>
        </w:rPr>
        <w:t>26.商务、技术的符合性审查</w:t>
      </w:r>
    </w:p>
    <w:p w14:paraId="7D8ADB6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26.1评标委员会对投标人商务技术文件的符合性审查，除项目要求需对投标文件中无法用文字表述的其他特殊要求（如需对样品或演示内容等）作为实质性审查内容外，只依据投标人在“山西政府采购平台”系统中提交的电子投标文件。</w:t>
      </w:r>
    </w:p>
    <w:p w14:paraId="6796F91F">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26.2评标委员会应当各自对3家及以上资格性审查合格投标人的商务技术文件，依据招标文件中规定的“评审方法和评审标准”进行符合性审查，审查投标人商务、技术文件（含项目需要对样品或演示内容进行符合性审查的情形）是否对招标文件的商务、技术文件做出实质性响应，是否对政策性因素做出了实质性响应。</w:t>
      </w:r>
    </w:p>
    <w:p w14:paraId="2A482D4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26.3在审查过程中，评标委员会可以要求投标人对投标文件中含义不明确、同类问题表述不一致或者有明显文字和计算错误的内容等作出必要的澄清、说明或者更正。投标人的澄清、说明或者更正不得超过投标文件的范围或者改变投标文件的实质性内容。</w:t>
      </w:r>
    </w:p>
    <w:p w14:paraId="3E08895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26.4评标委员会要求投标人澄清、说明或者更正的内容应当在“山西政府采购平台”提出。投标人的澄清、说明或者更正应当加盖法定代表人或其授权代表电子签章或者投标人CA数字证书电子印章，并在“山西政府采购平台”进行回复。评标委员会成员根据回复内容，判断其是否实质上响应招标文件要求。</w:t>
      </w:r>
    </w:p>
    <w:p w14:paraId="798E377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26.5合格的商务技术文件：是指经评标委员会成员审查（含投标人对评标委员会要求其澄清、说明或者更正作出回复的内容）认定，对招标文件的商务技术条款、条件和要求作出了完整性、符合性响应，经评标委员会认定没有重大偏离或保留的商务技术文件。</w:t>
      </w:r>
    </w:p>
    <w:p w14:paraId="450B3BB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26.6重大偏离系指商务、技术文件中的签署、盖章、商务技术响应内容与招标文件要求不一致或未对政策性要求作出实质性响应等明显不能满足招标文件要求，而且限制了采购人的权利或投标人的义务，纠正这些偏离将对其他实质上响应招标要求的投标人的竞争地位产生不公正的影响。包括但不限于：</w:t>
      </w:r>
    </w:p>
    <w:p w14:paraId="0D6D04C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A．未对“投标人须知前附表”第6项中带★号的商务技术要求及第五部分商务、技术要求中带★号</w:t>
      </w:r>
      <w:r>
        <w:rPr>
          <w:rFonts w:hint="eastAsia" w:ascii="宋体" w:hAnsi="宋体" w:cs="宋体"/>
          <w:color w:val="000000" w:themeColor="text1"/>
          <w:kern w:val="0"/>
          <w:sz w:val="24"/>
          <w:highlight w:val="none"/>
          <w:lang w:val="en-US" w:eastAsia="zh-CN"/>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商务技术指标作出实质性响应的；</w:t>
      </w:r>
    </w:p>
    <w:p w14:paraId="197FB394">
      <w:pPr>
        <w:keepNext w:val="0"/>
        <w:keepLines w:val="0"/>
        <w:pageBreakBefore w:val="0"/>
        <w:widowControl w:val="0"/>
        <w:tabs>
          <w:tab w:val="left" w:pos="737"/>
          <w:tab w:val="left" w:pos="1200"/>
        </w:tabs>
        <w:kinsoku/>
        <w:overflowPunct/>
        <w:autoSpaceDE/>
        <w:autoSpaceDN/>
        <w:bidi w:val="0"/>
        <w:adjustRightInd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B．未按招标文件的规定签署、盖章的；</w:t>
      </w:r>
    </w:p>
    <w:p w14:paraId="30B48DC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C．投标文件有效期不足的；</w:t>
      </w:r>
    </w:p>
    <w:p w14:paraId="12092D4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b/>
          <w:bCs/>
          <w:color w:val="FF0000"/>
          <w:kern w:val="0"/>
          <w:sz w:val="24"/>
          <w:highlight w:val="none"/>
        </w:rPr>
      </w:pPr>
      <w:r>
        <w:rPr>
          <w:rFonts w:hint="eastAsia" w:ascii="宋体" w:hAnsi="宋体" w:cs="宋体"/>
          <w:color w:val="000000" w:themeColor="text1"/>
          <w:kern w:val="0"/>
          <w:sz w:val="24"/>
          <w:highlight w:val="none"/>
          <w14:textFill>
            <w14:solidFill>
              <w14:schemeClr w14:val="tx1"/>
            </w14:solidFill>
          </w14:textFill>
        </w:rPr>
        <w:t>D．</w:t>
      </w:r>
      <w:r>
        <w:rPr>
          <w:rFonts w:hint="eastAsia" w:ascii="宋体" w:hAnsi="宋体" w:cs="宋体"/>
          <w:b/>
          <w:bCs/>
          <w:color w:val="auto"/>
          <w:kern w:val="0"/>
          <w:sz w:val="24"/>
          <w:highlight w:val="none"/>
        </w:rPr>
        <w:t>未按照招标文件规定报价的；</w:t>
      </w:r>
      <w:r>
        <w:rPr>
          <w:rFonts w:hint="eastAsia" w:ascii="宋体" w:hAnsi="宋体" w:cs="宋体"/>
          <w:b/>
          <w:bCs/>
          <w:color w:val="auto"/>
          <w:kern w:val="0"/>
          <w:sz w:val="24"/>
          <w:highlight w:val="none"/>
          <w:lang w:val="en-US" w:eastAsia="zh-CN"/>
        </w:rPr>
        <w:t>总</w:t>
      </w:r>
      <w:r>
        <w:rPr>
          <w:rFonts w:hint="eastAsia" w:ascii="宋体" w:hAnsi="宋体" w:cs="宋体"/>
          <w:b/>
          <w:bCs/>
          <w:color w:val="auto"/>
          <w:kern w:val="0"/>
          <w:sz w:val="24"/>
          <w:highlight w:val="none"/>
        </w:rPr>
        <w:t>报价超过招标文件中规定的</w:t>
      </w:r>
      <w:r>
        <w:rPr>
          <w:rFonts w:hint="eastAsia" w:ascii="宋体" w:hAnsi="宋体" w:cs="宋体"/>
          <w:b/>
          <w:bCs/>
          <w:color w:val="auto"/>
          <w:kern w:val="0"/>
          <w:sz w:val="24"/>
          <w:highlight w:val="none"/>
          <w:lang w:eastAsia="zh-CN"/>
        </w:rPr>
        <w:t>最高限价、</w:t>
      </w:r>
      <w:r>
        <w:rPr>
          <w:rFonts w:hint="eastAsia" w:ascii="宋体" w:hAnsi="宋体" w:cs="宋体"/>
          <w:b/>
          <w:bCs/>
          <w:color w:val="auto"/>
          <w:kern w:val="0"/>
          <w:sz w:val="24"/>
          <w:highlight w:val="none"/>
          <w:lang w:val="en-US" w:eastAsia="zh-CN"/>
        </w:rPr>
        <w:t>单价报价超过该产品单价最高限价的</w:t>
      </w:r>
      <w:r>
        <w:rPr>
          <w:rFonts w:hint="eastAsia" w:ascii="宋体" w:hAnsi="宋体" w:cs="宋体"/>
          <w:b/>
          <w:bCs/>
          <w:color w:val="auto"/>
          <w:kern w:val="0"/>
          <w:sz w:val="24"/>
          <w:highlight w:val="none"/>
        </w:rPr>
        <w:t>；</w:t>
      </w:r>
    </w:p>
    <w:p w14:paraId="6A2ED23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E．未对合同履约期限、交付（实施）地点详细地址、</w:t>
      </w:r>
      <w:r>
        <w:rPr>
          <w:rFonts w:hint="eastAsia" w:ascii="Times New Roman" w:hAnsi="Times New Roman"/>
          <w:color w:val="000000" w:themeColor="text1"/>
          <w:sz w:val="24"/>
          <w:highlight w:val="none"/>
          <w14:textFill>
            <w14:solidFill>
              <w14:schemeClr w14:val="tx1"/>
            </w14:solidFill>
          </w14:textFill>
        </w:rPr>
        <w:t>付款方式</w:t>
      </w:r>
      <w:r>
        <w:rPr>
          <w:rFonts w:hint="eastAsia" w:ascii="宋体" w:hAnsi="宋体" w:cs="宋体"/>
          <w:color w:val="000000" w:themeColor="text1"/>
          <w:kern w:val="0"/>
          <w:sz w:val="24"/>
          <w:highlight w:val="none"/>
          <w14:textFill>
            <w14:solidFill>
              <w14:schemeClr w14:val="tx1"/>
            </w14:solidFill>
          </w14:textFill>
        </w:rPr>
        <w:t>、履约保证金及</w:t>
      </w:r>
      <w:r>
        <w:rPr>
          <w:rFonts w:hint="eastAsia" w:ascii="宋体" w:hAnsi="宋体" w:cs="宋体"/>
          <w:color w:val="000000" w:themeColor="text1"/>
          <w:kern w:val="0"/>
          <w:sz w:val="24"/>
          <w:highlight w:val="none"/>
          <w:lang w:val="en-US" w:eastAsia="zh-CN"/>
          <w14:textFill>
            <w14:solidFill>
              <w14:schemeClr w14:val="tx1"/>
            </w14:solidFill>
          </w14:textFill>
        </w:rPr>
        <w:t>履约验收</w:t>
      </w:r>
      <w:r>
        <w:rPr>
          <w:rFonts w:hint="eastAsia" w:ascii="宋体" w:hAnsi="宋体" w:cs="宋体"/>
          <w:color w:val="000000" w:themeColor="text1"/>
          <w:kern w:val="0"/>
          <w:sz w:val="24"/>
          <w:highlight w:val="none"/>
          <w14:textFill>
            <w14:solidFill>
              <w14:schemeClr w14:val="tx1"/>
            </w14:solidFill>
          </w14:textFill>
        </w:rPr>
        <w:t>等作出实质性响应的或技术指标超出采购人可接受的负偏差范围的；</w:t>
      </w:r>
    </w:p>
    <w:p w14:paraId="400A681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F．不符合招标文件中有关分包、转包规定的；</w:t>
      </w:r>
    </w:p>
    <w:p w14:paraId="2672E06C">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G．投标文件附有采购人不能接受的条件的；</w:t>
      </w:r>
    </w:p>
    <w:p w14:paraId="09CF8C2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H．未在规定时间内对评标委员会要求投标人澄清、说明或者更正的内容作出回复或回复内容未对要求澄清、说明或者更正的内容作出实质性响应的；</w:t>
      </w:r>
    </w:p>
    <w:p w14:paraId="701DCB8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I.未对政策性因素中的强制性要求作出响应或未提供相关证明材料的；</w:t>
      </w:r>
    </w:p>
    <w:p w14:paraId="380275C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J.不符合招标文件中规定的其他实质性要求的。</w:t>
      </w:r>
    </w:p>
    <w:p w14:paraId="4A6593E5">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存在以上情形的商务、技术文件，视为投标无效。投标人不得再对投标文件进行任何澄清、说明或者更正，从而使其成为</w:t>
      </w:r>
      <w:r>
        <w:rPr>
          <w:rFonts w:hint="eastAsia" w:ascii="宋体" w:hAnsi="宋体" w:cs="宋体"/>
          <w:kern w:val="0"/>
          <w:sz w:val="24"/>
          <w:highlight w:val="none"/>
        </w:rPr>
        <w:t>合格的商务技术文件</w:t>
      </w:r>
      <w:r>
        <w:rPr>
          <w:rFonts w:hint="eastAsia" w:ascii="宋体" w:hAnsi="宋体" w:cs="宋体"/>
          <w:color w:val="000000" w:themeColor="text1"/>
          <w:kern w:val="0"/>
          <w:sz w:val="24"/>
          <w:highlight w:val="none"/>
          <w14:textFill>
            <w14:solidFill>
              <w14:schemeClr w14:val="tx1"/>
            </w14:solidFill>
          </w14:textFill>
        </w:rPr>
        <w:t>。</w:t>
      </w:r>
    </w:p>
    <w:p w14:paraId="40ACB793">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26.7重大偏离不允许在开标后修正。</w:t>
      </w:r>
    </w:p>
    <w:p w14:paraId="4DCF5CA7">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auto"/>
          <w:kern w:val="0"/>
          <w:sz w:val="24"/>
          <w:highlight w:val="none"/>
        </w:rPr>
      </w:pPr>
      <w:r>
        <w:rPr>
          <w:rFonts w:hint="eastAsia" w:ascii="宋体" w:hAnsi="宋体" w:cs="宋体"/>
          <w:color w:val="000000" w:themeColor="text1"/>
          <w:kern w:val="0"/>
          <w:sz w:val="24"/>
          <w:highlight w:val="none"/>
          <w14:textFill>
            <w14:solidFill>
              <w14:schemeClr w14:val="tx1"/>
            </w14:solidFill>
          </w14:textFill>
        </w:rPr>
        <w:t>26.8细微偏差：是指在实质上响应招标文件要求，但在个别地方存在漏项或者提供了不完整的技术信息和数据等情况，并且补正这些遗漏或者不完整不会对其他投标人造成不公平的结果。细微偏差不影响投标人商务、技术文件的有效性。</w:t>
      </w:r>
    </w:p>
    <w:p w14:paraId="19F82E24">
      <w:pPr>
        <w:keepNext w:val="0"/>
        <w:keepLines w:val="0"/>
        <w:pageBreakBefore w:val="0"/>
        <w:widowControl w:val="0"/>
        <w:kinsoku/>
        <w:overflowPunct/>
        <w:autoSpaceDE/>
        <w:autoSpaceDN/>
        <w:bidi w:val="0"/>
        <w:snapToGrid w:val="0"/>
        <w:spacing w:line="360" w:lineRule="auto"/>
        <w:ind w:firstLine="482" w:firstLineChars="200"/>
        <w:textAlignment w:val="auto"/>
        <w:rPr>
          <w:rFonts w:hint="eastAsia" w:ascii="宋体" w:hAnsi="宋体" w:eastAsia="宋体" w:cs="宋体"/>
          <w:b/>
          <w:color w:val="auto"/>
          <w:kern w:val="0"/>
          <w:sz w:val="24"/>
          <w:highlight w:val="none"/>
          <w:lang w:eastAsia="zh-CN"/>
        </w:rPr>
      </w:pPr>
      <w:r>
        <w:rPr>
          <w:rFonts w:hint="eastAsia" w:ascii="宋体" w:hAnsi="宋体" w:cs="宋体"/>
          <w:b/>
          <w:color w:val="auto"/>
          <w:kern w:val="0"/>
          <w:sz w:val="24"/>
          <w:highlight w:val="none"/>
        </w:rPr>
        <w:t>27.对投标人的商务技术文件进行</w:t>
      </w:r>
      <w:r>
        <w:rPr>
          <w:rFonts w:hint="eastAsia" w:ascii="宋体" w:hAnsi="宋体" w:cs="宋体"/>
          <w:b/>
          <w:color w:val="auto"/>
          <w:kern w:val="0"/>
          <w:sz w:val="24"/>
          <w:highlight w:val="none"/>
          <w:lang w:val="en-US" w:eastAsia="zh-CN"/>
        </w:rPr>
        <w:t>比较和评价</w:t>
      </w:r>
    </w:p>
    <w:p w14:paraId="4AAD74C0">
      <w:pPr>
        <w:keepNext w:val="0"/>
        <w:keepLines w:val="0"/>
        <w:pageBreakBefore w:val="0"/>
        <w:widowControl w:val="0"/>
        <w:kinsoku/>
        <w:overflowPunct/>
        <w:autoSpaceDE/>
        <w:autoSpaceDN/>
        <w:bidi w:val="0"/>
        <w:snapToGrid w:val="0"/>
        <w:spacing w:line="360" w:lineRule="auto"/>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27.1</w:t>
      </w:r>
      <w:r>
        <w:rPr>
          <w:rFonts w:hint="eastAsia" w:ascii="宋体" w:hAnsi="宋体" w:cs="宋体"/>
          <w:color w:val="auto"/>
          <w:kern w:val="0"/>
          <w:sz w:val="24"/>
          <w:highlight w:val="none"/>
        </w:rPr>
        <w:t>本项目采用综合评分法，</w:t>
      </w:r>
      <w:r>
        <w:rPr>
          <w:rFonts w:hint="eastAsia" w:ascii="宋体" w:hAnsi="宋体" w:cs="宋体"/>
          <w:color w:val="auto"/>
          <w:sz w:val="24"/>
          <w:highlight w:val="none"/>
        </w:rPr>
        <w:t>对各包投标人商务技术文件符合性审查后，合格投标人数量符合法定数量的，</w:t>
      </w:r>
      <w:r>
        <w:rPr>
          <w:rFonts w:hint="eastAsia" w:ascii="宋体" w:hAnsi="宋体" w:cs="宋体"/>
          <w:color w:val="auto"/>
          <w:kern w:val="0"/>
          <w:sz w:val="24"/>
          <w:highlight w:val="none"/>
        </w:rPr>
        <w:t>评标委员会应当按照招标文件中规定的“评审方法和评审标准”，对合格投标人的投标文件进行商务和技术评估，综合比较与评价。</w:t>
      </w:r>
    </w:p>
    <w:p w14:paraId="45BA7755">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auto"/>
          <w:kern w:val="0"/>
          <w:sz w:val="24"/>
          <w:highlight w:val="none"/>
        </w:rPr>
        <w:t>27.2评标委员会对投标</w:t>
      </w:r>
      <w:r>
        <w:rPr>
          <w:rFonts w:hint="eastAsia" w:ascii="宋体" w:hAnsi="宋体" w:cs="宋体"/>
          <w:color w:val="000000" w:themeColor="text1"/>
          <w:kern w:val="0"/>
          <w:sz w:val="24"/>
          <w:highlight w:val="none"/>
          <w14:textFill>
            <w14:solidFill>
              <w14:schemeClr w14:val="tx1"/>
            </w14:solidFill>
          </w14:textFill>
        </w:rPr>
        <w:t>文件的</w:t>
      </w:r>
      <w:r>
        <w:rPr>
          <w:rFonts w:hint="eastAsia" w:ascii="宋体" w:hAnsi="宋体" w:cs="宋体"/>
          <w:color w:val="000000" w:themeColor="text1"/>
          <w:kern w:val="0"/>
          <w:sz w:val="24"/>
          <w:highlight w:val="none"/>
          <w:lang w:val="en-US" w:eastAsia="zh-CN"/>
          <w14:textFill>
            <w14:solidFill>
              <w14:schemeClr w14:val="tx1"/>
            </w14:solidFill>
          </w14:textFill>
        </w:rPr>
        <w:t>比较和评价</w:t>
      </w:r>
      <w:r>
        <w:rPr>
          <w:rFonts w:hint="eastAsia" w:ascii="宋体" w:hAnsi="宋体" w:cs="宋体"/>
          <w:color w:val="000000" w:themeColor="text1"/>
          <w:kern w:val="0"/>
          <w:sz w:val="24"/>
          <w:highlight w:val="none"/>
          <w14:textFill>
            <w14:solidFill>
              <w14:schemeClr w14:val="tx1"/>
            </w14:solidFill>
          </w14:textFill>
        </w:rPr>
        <w:t>，除项目需对投标文件中无法用文字表述须采用提交的样品或演示等内容进行比较和评判的特殊要求外，只依据投标人的商务技术文件内容本身，不依据任何外来证明。</w:t>
      </w:r>
    </w:p>
    <w:p w14:paraId="4DCF96A5">
      <w:pPr>
        <w:keepNext w:val="0"/>
        <w:keepLines w:val="0"/>
        <w:pageBreakBefore w:val="0"/>
        <w:widowControl w:val="0"/>
        <w:kinsoku/>
        <w:overflowPunct/>
        <w:autoSpaceDE/>
        <w:autoSpaceDN/>
        <w:bidi w:val="0"/>
        <w:spacing w:line="360" w:lineRule="auto"/>
        <w:ind w:firstLine="482" w:firstLineChars="200"/>
        <w:jc w:val="left"/>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28.报价评审</w:t>
      </w:r>
    </w:p>
    <w:p w14:paraId="63695C8F">
      <w:pPr>
        <w:keepNext w:val="0"/>
        <w:keepLines w:val="0"/>
        <w:pageBreakBefore w:val="0"/>
        <w:widowControl w:val="0"/>
        <w:kinsoku/>
        <w:overflowPunct/>
        <w:autoSpaceDE/>
        <w:autoSpaceDN/>
        <w:bidi w:val="0"/>
        <w:spacing w:line="360" w:lineRule="auto"/>
        <w:ind w:firstLine="480" w:firstLineChars="200"/>
        <w:jc w:val="left"/>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28.1根据本文件第四部分“评审方法和评审标准”对投标报价进行符合性审查。</w:t>
      </w:r>
    </w:p>
    <w:p w14:paraId="746DFB6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28.2投标报价出现前后不一致的，按照下列规定修正：</w:t>
      </w:r>
    </w:p>
    <w:p w14:paraId="0F268FFE">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（一）投标文件中开标一览表（报价表）内容与投标文件中相应内容不一致的，以开标一览表（报价表）为准；</w:t>
      </w:r>
    </w:p>
    <w:p w14:paraId="49C5EC0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（二）大写金额和小写金额不一致的，以大写金额为准；</w:t>
      </w:r>
    </w:p>
    <w:p w14:paraId="5982F2F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（三）单价金额小数点或者百分比有明显错位的，以开标一览表的总价为准，并修改单价；</w:t>
      </w:r>
    </w:p>
    <w:p w14:paraId="5900DF4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（四）总价金额与按单价汇总金额不一致的，以单价金额计算结果为准。</w:t>
      </w:r>
    </w:p>
    <w:p w14:paraId="593D93A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同时出现两种以上不一致的，按照前款规定的顺序修正。评标委员会通过“山西</w:t>
      </w:r>
      <w:r>
        <w:rPr>
          <w:rFonts w:hint="eastAsia" w:ascii="宋体" w:hAnsi="宋体" w:cs="宋体"/>
          <w:kern w:val="0"/>
          <w:sz w:val="24"/>
          <w:highlight w:val="none"/>
          <w:lang w:val="en-US" w:eastAsia="zh-CN"/>
        </w:rPr>
        <w:t>省</w:t>
      </w:r>
      <w:r>
        <w:rPr>
          <w:rFonts w:hint="eastAsia" w:ascii="宋体" w:hAnsi="宋体" w:cs="宋体"/>
          <w:kern w:val="0"/>
          <w:sz w:val="24"/>
          <w:highlight w:val="none"/>
        </w:rPr>
        <w:t>政府采购平台”向投标人发出确认函投标人应在规定时间内对其修正后的报价进行确认，确认函应当加盖法定代表人或其授权代表电子签章或者投标人CA数字证书电子印章，并在“山西</w:t>
      </w:r>
      <w:r>
        <w:rPr>
          <w:rFonts w:hint="eastAsia" w:ascii="宋体" w:hAnsi="宋体" w:cs="宋体"/>
          <w:kern w:val="0"/>
          <w:sz w:val="24"/>
          <w:highlight w:val="none"/>
          <w:lang w:val="en-US" w:eastAsia="zh-CN"/>
        </w:rPr>
        <w:t>省</w:t>
      </w:r>
      <w:r>
        <w:rPr>
          <w:rFonts w:hint="eastAsia" w:ascii="宋体" w:hAnsi="宋体" w:cs="宋体"/>
          <w:kern w:val="0"/>
          <w:sz w:val="24"/>
          <w:highlight w:val="none"/>
        </w:rPr>
        <w:t>政府采购平台”进行回复。修正后的报价经投标人确认后产生约束力，投标人不确认的，其投标无效。</w:t>
      </w:r>
    </w:p>
    <w:p w14:paraId="764686D7">
      <w:pPr>
        <w:keepNext/>
        <w:tabs>
          <w:tab w:val="left" w:pos="567"/>
        </w:tabs>
        <w:snapToGrid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28.3经审查，合格投标人数量符合法定投标人家数时，对符合政策性要求优惠的各投标人的投标报价，按照政策性因素价格扣除后，形成各投标人最终评标价格。</w:t>
      </w:r>
    </w:p>
    <w:p w14:paraId="70664B08">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28.4采用最低评标价法评标时，除了算术修正和按照落实政府采购政策需</w:t>
      </w:r>
      <w:r>
        <w:rPr>
          <w:rFonts w:hint="eastAsia" w:ascii="宋体" w:hAnsi="宋体" w:cs="宋体"/>
          <w:color w:val="000000" w:themeColor="text1"/>
          <w:kern w:val="0"/>
          <w:sz w:val="24"/>
          <w:highlight w:val="none"/>
          <w14:textFill>
            <w14:solidFill>
              <w14:schemeClr w14:val="tx1"/>
            </w14:solidFill>
          </w14:textFill>
        </w:rPr>
        <w:t>进行的价格扣除外，不能对投标人的投标价格进行任何调整。</w:t>
      </w:r>
    </w:p>
    <w:p w14:paraId="4EFB88C5">
      <w:pPr>
        <w:keepNext w:val="0"/>
        <w:keepLines w:val="0"/>
        <w:pageBreakBefore w:val="0"/>
        <w:widowControl w:val="0"/>
        <w:tabs>
          <w:tab w:val="left" w:pos="567"/>
        </w:tabs>
        <w:kinsoku/>
        <w:overflowPunct/>
        <w:bidi w:val="0"/>
        <w:snapToGrid w:val="0"/>
        <w:spacing w:line="360" w:lineRule="auto"/>
        <w:ind w:firstLine="482" w:firstLineChars="200"/>
        <w:rPr>
          <w:rFonts w:hint="eastAsia" w:ascii="宋体" w:hAnsi="宋体" w:eastAsia="宋体" w:cs="宋体"/>
          <w:b/>
          <w:bCs/>
          <w:color w:val="000000" w:themeColor="text1"/>
          <w:kern w:val="0"/>
          <w:sz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highlight w:val="none"/>
          <w:lang w:val="en-US" w:eastAsia="zh-CN"/>
          <w14:textFill>
            <w14:solidFill>
              <w14:schemeClr w14:val="tx1"/>
            </w14:solidFill>
          </w14:textFill>
        </w:rPr>
        <w:t>28.5异常低价审查</w:t>
      </w:r>
    </w:p>
    <w:p w14:paraId="5BD77E1E">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28.5.1评审中出现下列情形之一的，评标委员会应当启动异常低价投标审查程序：</w:t>
      </w:r>
    </w:p>
    <w:p w14:paraId="6C361D76">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投标报价低于全部通过符合性审查供应商投标报价平均值</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eastAsia" w:ascii="宋体" w:hAnsi="宋体" w:eastAsia="宋体" w:cs="宋体"/>
          <w:color w:val="000000" w:themeColor="text1"/>
          <w:kern w:val="0"/>
          <w:sz w:val="24"/>
          <w:highlight w:val="none"/>
          <w14:textFill>
            <w14:solidFill>
              <w14:schemeClr w14:val="tx1"/>
            </w14:solidFill>
          </w14:textFill>
        </w:rPr>
        <w:t>%的，即投标报价&lt;全部通过符合性审查供应商投标报价平均值×</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eastAsia" w:ascii="宋体" w:hAnsi="宋体" w:eastAsia="宋体" w:cs="宋体"/>
          <w:color w:val="000000" w:themeColor="text1"/>
          <w:kern w:val="0"/>
          <w:sz w:val="24"/>
          <w:highlight w:val="none"/>
          <w14:textFill>
            <w14:solidFill>
              <w14:schemeClr w14:val="tx1"/>
            </w14:solidFill>
          </w14:textFill>
        </w:rPr>
        <w:t>%；</w:t>
      </w:r>
    </w:p>
    <w:p w14:paraId="57EA1489">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投标报价低于通过符合性审查的次低报价供应商投标报价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%的，即投标报价&lt;通过符合性审查的次低报价供应商投标报价×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w:t>
      </w:r>
    </w:p>
    <w:p w14:paraId="540EFB0E">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投标报价低于采购项目最高限价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%的，即投标报价&lt;采购项目最高限价×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w:t>
      </w:r>
    </w:p>
    <w:p w14:paraId="712D46EF">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评审委员会基于专业判断，认为供应商报价过低，有可能影响产品质量或者不能诚信履约的其他情形。</w:t>
      </w:r>
    </w:p>
    <w:p w14:paraId="60BC2BCE">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相关法律法规对供应商报价有规定的，从其规定。</w:t>
      </w:r>
    </w:p>
    <w:p w14:paraId="13CF5C64">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28.5.2</w:t>
      </w:r>
      <w:r>
        <w:rPr>
          <w:rFonts w:hint="default" w:ascii="宋体" w:hAnsi="宋体" w:eastAsia="宋体" w:cs="宋体"/>
          <w:color w:val="000000" w:themeColor="text1"/>
          <w:kern w:val="0"/>
          <w:sz w:val="24"/>
          <w:highlight w:val="none"/>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auto"/>
          <w:kern w:val="0"/>
          <w:sz w:val="24"/>
          <w:highlight w:val="none"/>
          <w:lang w:val="en-US" w:eastAsia="zh-CN"/>
        </w:rPr>
        <w:t>给予相关供应商的合理时间一般不少于30分钟</w:t>
      </w:r>
      <w:r>
        <w:rPr>
          <w:rFonts w:hint="default" w:ascii="宋体" w:hAnsi="宋体" w:eastAsia="宋体" w:cs="宋体"/>
          <w:color w:val="000000" w:themeColor="text1"/>
          <w:kern w:val="0"/>
          <w:sz w:val="24"/>
          <w:highlight w:val="none"/>
          <w14:textFill>
            <w14:solidFill>
              <w14:schemeClr w14:val="tx1"/>
            </w14:solidFill>
          </w14:textFill>
        </w:rPr>
        <w:t>。其中，属于第3项情形，供应商已随投标文件一并提交相关书面说明及必要的证明材料的，在评审现场可不再重复提交。</w:t>
      </w:r>
    </w:p>
    <w:p w14:paraId="60C96021">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28.5.3</w:t>
      </w:r>
      <w:r>
        <w:rPr>
          <w:rFonts w:hint="default" w:ascii="宋体" w:hAnsi="宋体" w:eastAsia="宋体" w:cs="宋体"/>
          <w:color w:val="000000" w:themeColor="text1"/>
          <w:kern w:val="0"/>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07B71D4">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28.5.4</w:t>
      </w:r>
      <w:r>
        <w:rPr>
          <w:rFonts w:hint="default" w:ascii="宋体" w:hAnsi="宋体" w:eastAsia="宋体" w:cs="宋体"/>
          <w:color w:val="000000" w:themeColor="text1"/>
          <w:kern w:val="0"/>
          <w:sz w:val="24"/>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DB10CCE">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28.5.5</w:t>
      </w:r>
      <w:r>
        <w:rPr>
          <w:rFonts w:hint="default" w:ascii="宋体" w:hAnsi="宋体" w:eastAsia="宋体" w:cs="宋体"/>
          <w:color w:val="000000" w:themeColor="text1"/>
          <w:kern w:val="0"/>
          <w:sz w:val="24"/>
          <w:highlight w:val="none"/>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3A6A14B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28.</w:t>
      </w:r>
      <w:r>
        <w:rPr>
          <w:rFonts w:hint="eastAsia" w:ascii="宋体" w:hAnsi="宋体" w:cs="宋体"/>
          <w:b/>
          <w:bCs/>
          <w:color w:val="000000" w:themeColor="text1"/>
          <w:kern w:val="0"/>
          <w:sz w:val="24"/>
          <w:highlight w:val="none"/>
          <w:lang w:val="en-US" w:eastAsia="zh-CN"/>
          <w14:textFill>
            <w14:solidFill>
              <w14:schemeClr w14:val="tx1"/>
            </w14:solidFill>
          </w14:textFill>
        </w:rPr>
        <w:t>6</w:t>
      </w:r>
      <w:r>
        <w:rPr>
          <w:rFonts w:hint="eastAsia" w:ascii="宋体" w:hAnsi="宋体" w:cs="宋体"/>
          <w:b/>
          <w:bCs/>
          <w:color w:val="000000" w:themeColor="text1"/>
          <w:kern w:val="0"/>
          <w:sz w:val="24"/>
          <w:highlight w:val="none"/>
          <w14:textFill>
            <w14:solidFill>
              <w14:schemeClr w14:val="tx1"/>
            </w14:solidFill>
          </w14:textFill>
        </w:rPr>
        <w:t>报价存在下列情况之一者将视为投标无效：</w:t>
      </w:r>
    </w:p>
    <w:p w14:paraId="1E18677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（1）开标一览表中未按照招标文件要求签章的；</w:t>
      </w:r>
    </w:p>
    <w:p w14:paraId="003C300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（2）未按招标文件进行签署的；</w:t>
      </w:r>
    </w:p>
    <w:p w14:paraId="6351D77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（3）未按招标文件要求进行填报或报价表填报不完整，存在可空项、漏项、缺项的；</w:t>
      </w:r>
    </w:p>
    <w:p w14:paraId="25ABAF1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kern w:val="0"/>
          <w:sz w:val="24"/>
          <w:highlight w:val="none"/>
        </w:rPr>
      </w:pPr>
      <w:r>
        <w:rPr>
          <w:rFonts w:hint="eastAsia" w:ascii="宋体" w:hAnsi="宋体" w:cs="宋体"/>
          <w:b/>
          <w:bCs/>
          <w:kern w:val="0"/>
          <w:sz w:val="24"/>
          <w:highlight w:val="none"/>
        </w:rPr>
        <w:t>（4）评标委员会一致认为投标人的报价明显低于其他通过符合性审查投标人的报价，有可能影响产品质量或者不能诚信履约的，应当要求其在合理的时间内通过“山西政府采购平台”提供书面说明，必要时提交相关证明材料；</w:t>
      </w:r>
      <w:r>
        <w:rPr>
          <w:rFonts w:hint="eastAsia" w:ascii="宋体" w:hAnsi="宋体" w:cs="宋体"/>
          <w:b/>
          <w:bCs/>
          <w:kern w:val="0"/>
          <w:sz w:val="24"/>
          <w:highlight w:val="none"/>
          <w:lang w:val="en-US" w:eastAsia="zh-CN"/>
        </w:rPr>
        <w:t>投标人</w:t>
      </w:r>
      <w:r>
        <w:rPr>
          <w:rFonts w:hint="eastAsia" w:ascii="宋体" w:hAnsi="宋体" w:cs="宋体"/>
          <w:b/>
          <w:bCs/>
          <w:kern w:val="0"/>
          <w:sz w:val="24"/>
          <w:highlight w:val="none"/>
        </w:rPr>
        <w:t>提交的书面说明，应当加盖</w:t>
      </w:r>
      <w:r>
        <w:rPr>
          <w:rFonts w:hint="eastAsia" w:ascii="宋体" w:hAnsi="宋体" w:cs="宋体"/>
          <w:b/>
          <w:bCs/>
          <w:kern w:val="0"/>
          <w:sz w:val="24"/>
          <w:highlight w:val="none"/>
          <w:lang w:val="en-US" w:eastAsia="zh-CN"/>
        </w:rPr>
        <w:t>投标人</w:t>
      </w:r>
      <w:r>
        <w:rPr>
          <w:rFonts w:hint="eastAsia" w:ascii="宋体" w:hAnsi="宋体" w:cs="宋体"/>
          <w:b/>
          <w:bCs/>
          <w:kern w:val="0"/>
          <w:sz w:val="24"/>
          <w:highlight w:val="none"/>
        </w:rPr>
        <w:t>公章，在</w:t>
      </w:r>
      <w:r>
        <w:rPr>
          <w:rFonts w:hint="eastAsia" w:ascii="宋体" w:hAnsi="宋体" w:cs="宋体"/>
          <w:b/>
          <w:bCs/>
          <w:kern w:val="0"/>
          <w:sz w:val="24"/>
          <w:highlight w:val="none"/>
          <w:lang w:val="en-US" w:eastAsia="zh-CN"/>
        </w:rPr>
        <w:t>评标</w:t>
      </w:r>
      <w:r>
        <w:rPr>
          <w:rFonts w:hint="eastAsia" w:ascii="宋体" w:hAnsi="宋体" w:cs="宋体"/>
          <w:b/>
          <w:bCs/>
          <w:kern w:val="0"/>
          <w:sz w:val="24"/>
          <w:highlight w:val="none"/>
        </w:rPr>
        <w:t>委员会要求的时间内通过“山西政府采购平台”进行提交，否则视为不能证明其</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报价合理性。</w:t>
      </w:r>
      <w:r>
        <w:rPr>
          <w:rFonts w:hint="eastAsia" w:ascii="宋体" w:hAnsi="宋体" w:cs="宋体"/>
          <w:b/>
          <w:bCs/>
          <w:kern w:val="0"/>
          <w:sz w:val="24"/>
          <w:highlight w:val="none"/>
          <w:lang w:val="en-US" w:eastAsia="zh-CN"/>
        </w:rPr>
        <w:t>投标人</w:t>
      </w:r>
      <w:r>
        <w:rPr>
          <w:rFonts w:hint="eastAsia" w:ascii="宋体" w:hAnsi="宋体" w:cs="宋体"/>
          <w:b/>
          <w:bCs/>
          <w:kern w:val="0"/>
          <w:sz w:val="24"/>
          <w:highlight w:val="none"/>
        </w:rPr>
        <w:t>不能证明其</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报价合理性的，评审委员会应当将其</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文件作为无效</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处理。</w:t>
      </w:r>
    </w:p>
    <w:p w14:paraId="763A71A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kern w:val="0"/>
          <w:sz w:val="24"/>
          <w:highlight w:val="none"/>
        </w:rPr>
      </w:pPr>
      <w:r>
        <w:rPr>
          <w:rFonts w:hint="eastAsia" w:ascii="宋体" w:hAnsi="宋体" w:cs="宋体"/>
          <w:b/>
          <w:bCs/>
          <w:kern w:val="0"/>
          <w:sz w:val="24"/>
          <w:highlight w:val="none"/>
        </w:rPr>
        <w:t>经审查，合格投标人数量不符合法定投标人家数时，需依法重新组织招标活动。</w:t>
      </w:r>
    </w:p>
    <w:p w14:paraId="4CF9B02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ascii="宋体" w:hAnsi="宋体" w:cs="宋体"/>
          <w:b/>
          <w:bCs/>
          <w:kern w:val="0"/>
          <w:sz w:val="24"/>
          <w:highlight w:val="none"/>
        </w:rPr>
      </w:pPr>
      <w:r>
        <w:rPr>
          <w:rFonts w:hint="eastAsia" w:ascii="宋体" w:hAnsi="宋体" w:cs="宋体"/>
          <w:b/>
          <w:bCs/>
          <w:kern w:val="0"/>
          <w:sz w:val="24"/>
          <w:highlight w:val="none"/>
        </w:rPr>
        <w:t>29.评审价格的确定</w:t>
      </w:r>
    </w:p>
    <w:p w14:paraId="0750846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29.1政策性因素价格扣除</w:t>
      </w:r>
    </w:p>
    <w:p w14:paraId="617F549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评标委员会成员应当对经主管预算单位统筹后未预留份额专门面向中小企业采购的采购项目，以及预留份额项目中的非预留部分采购包，按照关于印发《政府采购促进中小企业发展管理办法》的通知财库〔2020〕46号文规定，对符合下列政府采购政策性要求的各投标人的投标报价，按照相应扣除比例进行价格扣除，形成各投标人最终评审价格。</w:t>
      </w:r>
    </w:p>
    <w:p w14:paraId="0F2EB94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（1）中小微企业参加本项目：</w:t>
      </w:r>
    </w:p>
    <w:p w14:paraId="71C8B05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投标人按财政部、工业和信息化部发布的《关于印发&lt;政府采购促进中小企业发展管理办法&gt;的通知》（财库〔2020〕46号）提供了《中小企业声明函》，按照《山西省财政厅关于进一步加大政府采购支持中小企业力度助力扎实稳住经济的通知》晋财购〔2022〕6号文给予小微企业报价15%的扣除，用扣除后的价格参加评审。</w:t>
      </w:r>
    </w:p>
    <w:p w14:paraId="3E22F41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（2）残疾人福利单位参加本项目：</w:t>
      </w:r>
    </w:p>
    <w:p w14:paraId="34F43C65">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在政府采购活动中，残疾人福利性单位视同小型、微型企业，投标人按《三部门联合发布关于促进残疾人就业政府采购政策的通知》（财库[2017]141号）提供了《</w:t>
      </w:r>
      <w:bookmarkStart w:id="25" w:name="OLE_LINK13"/>
      <w:bookmarkStart w:id="26" w:name="OLE_LINK14"/>
      <w:r>
        <w:rPr>
          <w:rFonts w:hint="eastAsia" w:ascii="宋体" w:hAnsi="宋体" w:eastAsia="宋体" w:cs="宋体"/>
          <w:b w:val="0"/>
          <w:bCs w:val="0"/>
          <w:color w:val="auto"/>
          <w:kern w:val="0"/>
          <w:sz w:val="24"/>
          <w:highlight w:val="none"/>
        </w:rPr>
        <w:t>残疾人福利性单位声明函</w:t>
      </w:r>
      <w:bookmarkEnd w:id="25"/>
      <w:bookmarkEnd w:id="26"/>
      <w:r>
        <w:rPr>
          <w:rFonts w:hint="eastAsia" w:ascii="宋体" w:hAnsi="宋体" w:eastAsia="宋体" w:cs="宋体"/>
          <w:b w:val="0"/>
          <w:bCs w:val="0"/>
          <w:color w:val="auto"/>
          <w:kern w:val="0"/>
          <w:sz w:val="24"/>
          <w:highlight w:val="none"/>
        </w:rPr>
        <w:t>》，给予报价15%的扣除，用扣除后的价格参加评审。</w:t>
      </w:r>
    </w:p>
    <w:p w14:paraId="7509891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（3）监狱企业参加本项目：</w:t>
      </w:r>
    </w:p>
    <w:p w14:paraId="69BFA03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在政府采购活动中，监狱企业视同小型、微型企业，依据《财政部司法部关于政府采购支持监狱企业发展有关问题的通知》(财库〔2014〕68号)规定提供了由省级以上监狱管理局、戒毒管理局（含新疆生产建设兵团）出具的属于监狱企业的证明文件和《监狱企业声明函》。报价给予15%的扣除，用扣除后的价格参加评审。</w:t>
      </w:r>
    </w:p>
    <w:p w14:paraId="2D820309">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（4）联合体参加本项目：</w:t>
      </w:r>
    </w:p>
    <w:p w14:paraId="0300F95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如本项目为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给予5%的扣除，用扣除后的价格参加评审。</w:t>
      </w:r>
    </w:p>
    <w:p w14:paraId="60E95AC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（5）创新产品参加的项目</w:t>
      </w:r>
    </w:p>
    <w:p w14:paraId="5B3448C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投标人报价产品符合《政府采购支持创新产品和服务实施细则》（晋财购【2019】19号）规定，属于《山西省创新产品和服务推荐清单》内产品，除对其报价给予6%的扣除外，还要对满足上述政策性要求的报价叠加扣除，用扣除后的价格参加评审。</w:t>
      </w:r>
    </w:p>
    <w:p w14:paraId="04B1AA2E">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29.2对专门面向中小企业的采购项目，除创新产品参加的项目按2</w:t>
      </w:r>
      <w:r>
        <w:rPr>
          <w:rFonts w:hint="eastAsia" w:ascii="宋体" w:hAnsi="宋体" w:eastAsia="宋体" w:cs="宋体"/>
          <w:b w:val="0"/>
          <w:bCs w:val="0"/>
          <w:color w:val="auto"/>
          <w:kern w:val="0"/>
          <w:sz w:val="24"/>
          <w:highlight w:val="none"/>
          <w:lang w:val="en-US" w:eastAsia="zh-CN"/>
        </w:rPr>
        <w:t>9</w:t>
      </w:r>
      <w:r>
        <w:rPr>
          <w:rFonts w:hint="eastAsia" w:ascii="宋体" w:hAnsi="宋体" w:eastAsia="宋体" w:cs="宋体"/>
          <w:b w:val="0"/>
          <w:bCs w:val="0"/>
          <w:color w:val="auto"/>
          <w:kern w:val="0"/>
          <w:sz w:val="24"/>
          <w:highlight w:val="none"/>
        </w:rPr>
        <w:t>.1第5款进行价格扣除，用扣除后的价格参加评审外，其他各投标人报价即为评审价格。</w:t>
      </w:r>
    </w:p>
    <w:p w14:paraId="03CDB4EF">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29.3环保节能产品参加的项目：</w:t>
      </w:r>
    </w:p>
    <w:p w14:paraId="00F522B2">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（1）投报节能产品政府采购品目清单中强制性采购产品以外的其它节能产品，且提供所投产品获得国家确定的认证机构出具的、处于有效期之内的节能产品认证证书的</w:t>
      </w:r>
      <w:r>
        <w:rPr>
          <w:rFonts w:hint="default" w:ascii="宋体" w:hAnsi="宋体" w:eastAsia="宋体" w:cs="宋体"/>
          <w:b w:val="0"/>
          <w:bCs w:val="0"/>
          <w:color w:val="auto"/>
          <w:kern w:val="0"/>
          <w:sz w:val="24"/>
          <w:highlight w:val="none"/>
        </w:rPr>
        <w:t>，将给予同等价格优先采购。</w:t>
      </w:r>
    </w:p>
    <w:p w14:paraId="71899F72">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（2）投报环境标志产品政府采购品目清单中的产品，且提供所投产品获得国家确定的认证机构出具的、处于有效期之内的环境标志产品认证证书的</w:t>
      </w:r>
      <w:r>
        <w:rPr>
          <w:rFonts w:hint="default" w:ascii="宋体" w:hAnsi="宋体" w:eastAsia="宋体" w:cs="宋体"/>
          <w:b w:val="0"/>
          <w:bCs w:val="0"/>
          <w:color w:val="auto"/>
          <w:kern w:val="0"/>
          <w:sz w:val="24"/>
          <w:highlight w:val="none"/>
        </w:rPr>
        <w:t>，将给予同等价格优先采购。</w:t>
      </w:r>
    </w:p>
    <w:p w14:paraId="70A6823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29.4政府绿色采购产品参加的项目</w:t>
      </w:r>
    </w:p>
    <w:p w14:paraId="100CD12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lang w:val="en-US" w:eastAsia="zh-CN"/>
        </w:rPr>
        <w:t>（1）依据《山西省财政厅关于进一步加强政府绿色采购有关事项的通知》，</w:t>
      </w:r>
      <w:r>
        <w:rPr>
          <w:rFonts w:hint="eastAsia" w:ascii="宋体" w:hAnsi="宋体" w:eastAsia="宋体" w:cs="宋体"/>
          <w:b w:val="0"/>
          <w:bCs w:val="0"/>
          <w:color w:val="auto"/>
          <w:kern w:val="0"/>
          <w:sz w:val="24"/>
          <w:highlight w:val="none"/>
        </w:rPr>
        <w:t>对实施强制采购或执行强制性绿色采购标准的品目，不接受非强制采购产品。</w:t>
      </w:r>
    </w:p>
    <w:p w14:paraId="084B65E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lang w:val="en-US" w:eastAsia="zh-CN"/>
        </w:rPr>
        <w:t>（2）</w:t>
      </w:r>
      <w:r>
        <w:rPr>
          <w:rFonts w:hint="eastAsia" w:ascii="宋体" w:hAnsi="宋体" w:eastAsia="宋体" w:cs="宋体"/>
          <w:b w:val="0"/>
          <w:bCs w:val="0"/>
          <w:color w:val="auto"/>
          <w:kern w:val="0"/>
          <w:sz w:val="24"/>
          <w:highlight w:val="none"/>
        </w:rPr>
        <w:t>对于优先采购的绿色产品，给予4%的价格</w:t>
      </w:r>
      <w:r>
        <w:rPr>
          <w:rFonts w:hint="eastAsia" w:ascii="宋体" w:hAnsi="宋体" w:eastAsia="宋体" w:cs="宋体"/>
          <w:b w:val="0"/>
          <w:bCs w:val="0"/>
          <w:color w:val="auto"/>
          <w:kern w:val="0"/>
          <w:sz w:val="24"/>
          <w:highlight w:val="none"/>
          <w:lang w:val="en-US" w:eastAsia="zh-CN"/>
        </w:rPr>
        <w:t>扣除</w:t>
      </w:r>
      <w:r>
        <w:rPr>
          <w:rFonts w:hint="eastAsia" w:ascii="宋体" w:hAnsi="宋体" w:eastAsia="宋体" w:cs="宋体"/>
          <w:b w:val="0"/>
          <w:bCs w:val="0"/>
          <w:color w:val="auto"/>
          <w:kern w:val="0"/>
          <w:sz w:val="24"/>
          <w:highlight w:val="none"/>
        </w:rPr>
        <w:t>，用</w:t>
      </w:r>
      <w:r>
        <w:rPr>
          <w:rFonts w:hint="eastAsia" w:ascii="宋体" w:hAnsi="宋体" w:eastAsia="宋体" w:cs="宋体"/>
          <w:b w:val="0"/>
          <w:bCs w:val="0"/>
          <w:color w:val="auto"/>
          <w:kern w:val="0"/>
          <w:sz w:val="24"/>
          <w:highlight w:val="none"/>
          <w:lang w:val="en-US" w:eastAsia="zh-CN"/>
        </w:rPr>
        <w:t>扣除</w:t>
      </w:r>
      <w:r>
        <w:rPr>
          <w:rFonts w:hint="eastAsia" w:ascii="宋体" w:hAnsi="宋体" w:eastAsia="宋体" w:cs="宋体"/>
          <w:b w:val="0"/>
          <w:bCs w:val="0"/>
          <w:color w:val="auto"/>
          <w:kern w:val="0"/>
          <w:sz w:val="24"/>
          <w:highlight w:val="none"/>
        </w:rPr>
        <w:t>后的价格参与评审。对中小微企业，严格落实政府采购优惠政策，同时享受绿色采购政策的价格</w:t>
      </w:r>
      <w:r>
        <w:rPr>
          <w:rFonts w:hint="eastAsia" w:ascii="宋体" w:hAnsi="宋体" w:eastAsia="宋体" w:cs="宋体"/>
          <w:b w:val="0"/>
          <w:bCs w:val="0"/>
          <w:color w:val="auto"/>
          <w:kern w:val="0"/>
          <w:sz w:val="24"/>
          <w:highlight w:val="none"/>
          <w:lang w:val="en-US" w:eastAsia="zh-CN"/>
        </w:rPr>
        <w:t>扣除</w:t>
      </w:r>
      <w:r>
        <w:rPr>
          <w:rFonts w:hint="eastAsia" w:ascii="宋体" w:hAnsi="宋体" w:eastAsia="宋体" w:cs="宋体"/>
          <w:b w:val="0"/>
          <w:bCs w:val="0"/>
          <w:color w:val="auto"/>
          <w:kern w:val="0"/>
          <w:sz w:val="24"/>
          <w:highlight w:val="none"/>
        </w:rPr>
        <w:t>等评审优惠措施，分别计算，叠加执行</w:t>
      </w:r>
      <w:r>
        <w:rPr>
          <w:rFonts w:hint="eastAsia" w:ascii="宋体" w:hAnsi="宋体" w:eastAsia="宋体" w:cs="宋体"/>
          <w:b w:val="0"/>
          <w:bCs w:val="0"/>
          <w:color w:val="auto"/>
          <w:kern w:val="0"/>
          <w:sz w:val="24"/>
          <w:highlight w:val="none"/>
          <w:lang w:eastAsia="zh-CN"/>
        </w:rPr>
        <w:t>。</w:t>
      </w:r>
    </w:p>
    <w:p w14:paraId="62A39E8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3）关于绿色建材：本项目涉及的建筑材料属于《绿色建筑和绿色建材政府采购需求标准(2025年版)》必选类的，供应商应当全部采购和使用符合相关标准的绿色建材，必须符合国家行业标准、环保认证(标识)等要求。属于前述《需求标准》明确为“可选类”的，供应商自主选择使用性价比高的绿色建材产品，选用种类应不低于建筑项目所涉及的建材种类的40%。</w:t>
      </w:r>
      <w:r>
        <w:rPr>
          <w:rFonts w:hint="eastAsia" w:ascii="宋体" w:hAnsi="宋体" w:eastAsia="宋体" w:cs="宋体"/>
          <w:b w:val="0"/>
          <w:bCs w:val="0"/>
          <w:color w:val="auto"/>
          <w:kern w:val="0"/>
          <w:sz w:val="24"/>
          <w:highlight w:val="none"/>
        </w:rPr>
        <w:t>否则，不予认可。</w:t>
      </w:r>
    </w:p>
    <w:p w14:paraId="631342C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（4）前述建筑材料，供应商应在材料进场时提供建材产品符合需求标准的证明性文件，包括国家统一推行的绿色建材产品认证证书，或符合需求标准的有效检测报告等。投标人应在投标文件中提供承诺书。</w:t>
      </w:r>
    </w:p>
    <w:p w14:paraId="7CE58C35">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（5）绿色建筑和绿色建材政府采购需求标准（2025年版）原文链接（https://www.gov.cn/zhengce/zhengceku/202501/P020250111596858618141.docx）</w:t>
      </w:r>
    </w:p>
    <w:p w14:paraId="18610FF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highlight w:val="none"/>
          <w:lang w:val="en-US" w:eastAsia="zh-CN"/>
          <w14:textFill>
            <w14:solidFill>
              <w14:schemeClr w14:val="tx1"/>
            </w14:solidFill>
          </w14:textFill>
        </w:rPr>
        <w:t>29.5</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对本国产品的支持政策</w:t>
      </w:r>
    </w:p>
    <w:p w14:paraId="476361F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highlight w:val="none"/>
          <w:lang w:val="en-US" w:eastAsia="zh-CN"/>
          <w14:textFill>
            <w14:solidFill>
              <w14:schemeClr w14:val="tx1"/>
            </w14:solidFill>
          </w14:textFill>
        </w:rPr>
        <w:t>29.5.</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1本国产品应当符合以下条件：</w:t>
      </w:r>
    </w:p>
    <w:p w14:paraId="17A3823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（一）在中国境内生产。</w:t>
      </w:r>
    </w:p>
    <w:p w14:paraId="7260804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（二）在中国境内生产的组件成本占比达到规定比例。</w:t>
      </w:r>
    </w:p>
    <w:p w14:paraId="604CE55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（三）特定产品的关键组件、关键工序符合相关要求。</w:t>
      </w:r>
    </w:p>
    <w:p w14:paraId="2DA8D509">
      <w:pPr>
        <w:keepNext w:val="0"/>
        <w:keepLines w:val="0"/>
        <w:pageBreakBefore w:val="0"/>
        <w:widowControl w:val="0"/>
        <w:shd w:val="clear" w:color="auto" w:fill="auto"/>
        <w:kinsoku w:val="0"/>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snapToGrid w:val="0"/>
          <w:color w:val="000000" w:themeColor="text1"/>
          <w:kern w:val="0"/>
          <w:sz w:val="24"/>
          <w:szCs w:val="21"/>
          <w:highlight w:val="none"/>
          <w:lang w:val="en-US" w:eastAsia="zh-CN"/>
          <w14:textFill>
            <w14:solidFill>
              <w14:schemeClr w14:val="tx1"/>
            </w14:solidFill>
          </w14:textFill>
        </w:rPr>
      </w:pPr>
      <w:r>
        <w:rPr>
          <w:rFonts w:hint="eastAsia" w:ascii="宋体" w:hAnsi="宋体" w:cs="宋体"/>
          <w:b w:val="0"/>
          <w:bCs w:val="0"/>
          <w:color w:val="000000" w:themeColor="text1"/>
          <w:kern w:val="0"/>
          <w:sz w:val="24"/>
          <w:highlight w:val="none"/>
          <w:lang w:val="en-US" w:eastAsia="zh-CN"/>
          <w14:textFill>
            <w14:solidFill>
              <w14:schemeClr w14:val="tx1"/>
            </w14:solidFill>
          </w14:textFill>
        </w:rPr>
        <w:t>29.5</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.2 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E335443">
      <w:pPr>
        <w:keepNext w:val="0"/>
        <w:keepLines w:val="0"/>
        <w:pageBreakBefore w:val="0"/>
        <w:widowControl w:val="0"/>
        <w:tabs>
          <w:tab w:val="left" w:pos="0"/>
        </w:tabs>
        <w:wordWrap/>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30.评审复核</w:t>
      </w:r>
    </w:p>
    <w:p w14:paraId="5EAA9218">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30.1评标结果汇总完成后，除下列情形外，任何人不得修改评标结果：</w:t>
      </w:r>
    </w:p>
    <w:p w14:paraId="158F41E1">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（一）分值汇总计算错误的；</w:t>
      </w:r>
    </w:p>
    <w:p w14:paraId="617098A3">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（二）分项评分超出评分标准范围的；</w:t>
      </w:r>
    </w:p>
    <w:p w14:paraId="3C76D3F9">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（三）评标委员会成员对客观评审因素评分不一致的；</w:t>
      </w:r>
    </w:p>
    <w:p w14:paraId="59049CD1">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（四）经评标委员会认定评分畸高、畸低的。</w:t>
      </w:r>
    </w:p>
    <w:p w14:paraId="4090E54A">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30.2评标报告签署前，经复核发现存在以上情形之一的，评标委员会应当当场修改评标结果，并在评标报告中记载；评标报告签署后，采购代理机构发现存在以上情形之一的，应当组织原评标委员会进行重新评审，重新评审改变评标结果的，书面报告本级财政部门。</w:t>
      </w:r>
    </w:p>
    <w:p w14:paraId="42548B95">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30.3投标人对本条第一款情形提出质疑的，采购代理机构可以组织原评标委员会进行重新评审，重新评审改变评标结果的，应当书面报告本级财政部门。</w:t>
      </w:r>
    </w:p>
    <w:p w14:paraId="1274343E">
      <w:pPr>
        <w:keepNext w:val="0"/>
        <w:keepLines w:val="0"/>
        <w:pageBreakBefore w:val="0"/>
        <w:widowControl w:val="0"/>
        <w:tabs>
          <w:tab w:val="left" w:pos="0"/>
        </w:tabs>
        <w:wordWrap/>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31.推荐中标候选人</w:t>
      </w:r>
    </w:p>
    <w:p w14:paraId="0954105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w:t>
      </w:r>
      <w:r>
        <w:rPr>
          <w:rFonts w:hint="eastAsia" w:ascii="宋体" w:hAnsi="宋体" w:cs="宋体"/>
          <w:color w:val="000000" w:themeColor="text1"/>
          <w:sz w:val="24"/>
          <w:highlight w:val="none"/>
          <w14:textFill>
            <w14:solidFill>
              <w14:schemeClr w14:val="tx1"/>
            </w14:solidFill>
          </w14:textFill>
        </w:rPr>
        <w:t>推荐中标候选人顺序须</w:t>
      </w:r>
      <w:r>
        <w:rPr>
          <w:rFonts w:hint="eastAsia" w:ascii="宋体" w:hAnsi="宋体" w:cs="宋体"/>
          <w:color w:val="000000" w:themeColor="text1"/>
          <w:kern w:val="0"/>
          <w:sz w:val="24"/>
          <w:highlight w:val="none"/>
          <w14:textFill>
            <w14:solidFill>
              <w14:schemeClr w14:val="tx1"/>
            </w14:solidFill>
          </w14:textFill>
        </w:rPr>
        <w:t>遵循下列原则：</w:t>
      </w:r>
    </w:p>
    <w:p w14:paraId="1B6A17E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31.1.1采用综合评分法的，遵循下列原则：</w:t>
      </w:r>
    </w:p>
    <w:p w14:paraId="5A77165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31.1.1.1按评审后投标人的综合得分由高到低顺序排列。</w:t>
      </w:r>
    </w:p>
    <w:p w14:paraId="2250C38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31.1.1.2综合得分相同的，按评审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由低到高顺序排列。</w:t>
      </w:r>
    </w:p>
    <w:p w14:paraId="19C92FAE">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31.1.1.3综合得分且评审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相同的</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按照技术、服务等因素得分较高顺序排列。</w:t>
      </w:r>
    </w:p>
    <w:p w14:paraId="348FA04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31.1.1.4对于提供相同品牌产品的投标人，在推荐中标候选人时需遵循以下原则：</w:t>
      </w:r>
    </w:p>
    <w:p w14:paraId="29521F1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于单一产品采购项目，投标人提供相同品牌产品且通过符合性审查的不同投标人参加同一合同项下投标的，按一家投标人计算投标人数量。评审后得分最高的同品牌投标人获得中标候选人推荐资格；评审得分相同的</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由评标委员会组长当众采取随机抽取方式确定一个投标人获得中标候选人推荐资格，</w:t>
      </w:r>
      <w:r>
        <w:rPr>
          <w:rFonts w:hint="eastAsia" w:ascii="宋体" w:hAnsi="宋体" w:cs="宋体"/>
          <w:color w:val="000000" w:themeColor="text1"/>
          <w:sz w:val="24"/>
          <w:highlight w:val="none"/>
          <w:shd w:val="clear" w:color="auto" w:fill="FFFFFF"/>
          <w14:textFill>
            <w14:solidFill>
              <w14:schemeClr w14:val="tx1"/>
            </w14:solidFill>
          </w14:textFill>
        </w:rPr>
        <w:t>其他同品牌投标人不作为中标候选人。</w:t>
      </w:r>
    </w:p>
    <w:p w14:paraId="32287CF1">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4"/>
          <w:highlight w:val="none"/>
          <w14:textFill>
            <w14:solidFill>
              <w14:schemeClr w14:val="tx1"/>
            </w14:solidFill>
          </w14:textFill>
        </w:rPr>
        <w:t>（2）</w:t>
      </w:r>
      <w:r>
        <w:rPr>
          <w:rFonts w:hint="eastAsia" w:ascii="宋体" w:hAnsi="宋体" w:cs="宋体"/>
          <w:b w:val="0"/>
          <w:bCs w:val="0"/>
          <w:kern w:val="0"/>
          <w:sz w:val="24"/>
          <w:highlight w:val="none"/>
        </w:rPr>
        <w:t>对</w:t>
      </w:r>
      <w:r>
        <w:rPr>
          <w:rFonts w:hint="eastAsia" w:ascii="宋体" w:hAnsi="宋体" w:cs="宋体"/>
          <w:kern w:val="0"/>
          <w:sz w:val="24"/>
          <w:highlight w:val="none"/>
        </w:rPr>
        <w:t>于非单一产品采购项目，</w:t>
      </w:r>
      <w:r>
        <w:rPr>
          <w:rFonts w:hint="eastAsia" w:ascii="宋体" w:hAnsi="宋体" w:cs="宋体"/>
          <w:b/>
          <w:bCs/>
          <w:kern w:val="0"/>
          <w:sz w:val="24"/>
          <w:highlight w:val="none"/>
        </w:rPr>
        <w:t>多家投标人提供的在招标文件中由采购人依据技术构成、产品价格比重等合理确定的核心产品（采购标的前标有“*”</w:t>
      </w:r>
      <w:r>
        <w:rPr>
          <w:rFonts w:hint="eastAsia" w:ascii="宋体" w:hAnsi="宋体" w:cs="宋体"/>
          <w:b/>
          <w:bCs/>
          <w:kern w:val="0"/>
          <w:sz w:val="24"/>
          <w:highlight w:val="none"/>
          <w:lang w:val="en-US" w:eastAsia="zh-CN"/>
        </w:rPr>
        <w:t>或“※”</w:t>
      </w:r>
      <w:r>
        <w:rPr>
          <w:rFonts w:hint="eastAsia" w:ascii="宋体" w:hAnsi="宋体" w:cs="宋体"/>
          <w:b/>
          <w:bCs/>
          <w:kern w:val="0"/>
          <w:sz w:val="24"/>
          <w:highlight w:val="none"/>
        </w:rPr>
        <w:t>或“核心产品”字样）</w:t>
      </w:r>
      <w:r>
        <w:rPr>
          <w:rFonts w:hint="eastAsia" w:ascii="宋体" w:hAnsi="宋体" w:cs="宋体"/>
          <w:kern w:val="0"/>
          <w:sz w:val="24"/>
          <w:highlight w:val="none"/>
        </w:rPr>
        <w:t>为相同品牌的，按</w:t>
      </w:r>
      <w:r>
        <w:rPr>
          <w:rFonts w:hint="eastAsia" w:ascii="宋体" w:hAnsi="宋体" w:cs="宋体"/>
          <w:color w:val="000000" w:themeColor="text1"/>
          <w:kern w:val="0"/>
          <w:sz w:val="24"/>
          <w:highlight w:val="none"/>
          <w14:textFill>
            <w14:solidFill>
              <w14:schemeClr w14:val="tx1"/>
            </w14:solidFill>
          </w14:textFill>
        </w:rPr>
        <w:t>3</w:t>
      </w:r>
      <w:r>
        <w:rPr>
          <w:rFonts w:hint="eastAsia" w:ascii="宋体" w:hAnsi="宋体" w:cs="宋体"/>
          <w:color w:val="000000" w:themeColor="text1"/>
          <w:kern w:val="0"/>
          <w:sz w:val="24"/>
          <w:highlight w:val="none"/>
          <w:lang w:val="en-US" w:eastAsia="zh-CN"/>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.1.1.4（1）条</w:t>
      </w:r>
      <w:r>
        <w:rPr>
          <w:rFonts w:hint="eastAsia" w:ascii="宋体" w:hAnsi="宋体" w:cs="宋体"/>
          <w:kern w:val="0"/>
          <w:sz w:val="24"/>
          <w:highlight w:val="none"/>
        </w:rPr>
        <w:t>规定确定</w:t>
      </w:r>
      <w:r>
        <w:rPr>
          <w:rFonts w:hint="eastAsia" w:ascii="宋体" w:hAnsi="宋体" w:cs="宋体"/>
          <w:bCs/>
          <w:kern w:val="0"/>
          <w:sz w:val="24"/>
          <w:highlight w:val="none"/>
        </w:rPr>
        <w:t>获得中标候选人推荐资格的投标人</w:t>
      </w:r>
      <w:r>
        <w:rPr>
          <w:rFonts w:hint="eastAsia" w:ascii="宋体" w:hAnsi="宋体" w:cs="宋体"/>
          <w:kern w:val="0"/>
          <w:sz w:val="24"/>
          <w:highlight w:val="none"/>
        </w:rPr>
        <w:t>。</w:t>
      </w:r>
    </w:p>
    <w:p w14:paraId="01CCE2D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31.1.1.5评标委员会应当根据综合得分情况，按照综合得分由高到低的顺序推荐3名中标候选人。</w:t>
      </w:r>
    </w:p>
    <w:p w14:paraId="11CDBA62">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31.1.1.6评审得分最高的投标人为第一的中标候选人。</w:t>
      </w:r>
    </w:p>
    <w:p w14:paraId="2257915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31.1.2采用最低评标价法的，遵循下列原则：</w:t>
      </w:r>
    </w:p>
    <w:p w14:paraId="0359190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31.1.2.1按评审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由低到高顺序排列。</w:t>
      </w:r>
    </w:p>
    <w:p w14:paraId="1BBF4CAC">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31.1.2.2评审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相同的并列</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按照技术、服务等因素的优劣及政府采购优先政策进行排列。</w:t>
      </w:r>
    </w:p>
    <w:p w14:paraId="12FB4D2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31.1.2.3对于提供相同品牌产品的投标人，在推荐中标候选人时需遵循以下原则：</w:t>
      </w:r>
    </w:p>
    <w:p w14:paraId="594DF761">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于单一产品采购项目，投标人提供相同品牌产品且通过符合性审查的不同投标人参加同一合同项下投标的，按一家投标人计算投标人数量。评审后报价最低的同品牌投标人获得中标候选人推荐资格；报价相同的，</w:t>
      </w:r>
      <w:r>
        <w:rPr>
          <w:rFonts w:hint="eastAsia" w:ascii="宋体" w:hAnsi="宋体" w:cs="宋体"/>
          <w:color w:val="000000" w:themeColor="text1"/>
          <w:kern w:val="0"/>
          <w:sz w:val="24"/>
          <w:highlight w:val="none"/>
          <w:lang w:val="en-US" w:eastAsia="zh-CN"/>
          <w14:textFill>
            <w14:solidFill>
              <w14:schemeClr w14:val="tx1"/>
            </w14:solidFill>
          </w14:textFill>
        </w:rPr>
        <w:t>按照技术、服务等因素的优劣及政府采购优先政策进行排列</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或</w:t>
      </w:r>
      <w:r>
        <w:rPr>
          <w:rFonts w:hint="eastAsia" w:ascii="宋体" w:hAnsi="宋体" w:cs="宋体"/>
          <w:color w:val="000000" w:themeColor="text1"/>
          <w:kern w:val="0"/>
          <w:sz w:val="24"/>
          <w:highlight w:val="none"/>
          <w14:textFill>
            <w14:solidFill>
              <w14:schemeClr w14:val="tx1"/>
            </w14:solidFill>
          </w14:textFill>
        </w:rPr>
        <w:t>由评标委员会主任当众采取随机抽取方式确定一个投标人获得中标候选人推荐资格，其他同品牌投标人的投标无效。</w:t>
      </w:r>
    </w:p>
    <w:p w14:paraId="322F045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kern w:val="0"/>
          <w:sz w:val="24"/>
          <w:highlight w:val="none"/>
        </w:rPr>
        <w:t>对于非单一产品采购项目，</w:t>
      </w:r>
      <w:r>
        <w:rPr>
          <w:rFonts w:hint="eastAsia" w:ascii="宋体" w:hAnsi="宋体" w:cs="宋体"/>
          <w:b/>
          <w:bCs/>
          <w:kern w:val="0"/>
          <w:sz w:val="24"/>
          <w:highlight w:val="none"/>
        </w:rPr>
        <w:t>多家投标人提供的在招标文件中由采购人依据技术构成、产品价格比重等合理确定的核心产品（采购标的前标有“*”</w:t>
      </w:r>
      <w:r>
        <w:rPr>
          <w:rFonts w:hint="eastAsia" w:ascii="宋体" w:hAnsi="宋体" w:cs="宋体"/>
          <w:b/>
          <w:bCs/>
          <w:kern w:val="0"/>
          <w:sz w:val="24"/>
          <w:highlight w:val="none"/>
          <w:lang w:val="en-US" w:eastAsia="zh-CN"/>
        </w:rPr>
        <w:t>或“※”</w:t>
      </w:r>
      <w:r>
        <w:rPr>
          <w:rFonts w:hint="eastAsia" w:ascii="宋体" w:hAnsi="宋体" w:cs="宋体"/>
          <w:b/>
          <w:bCs/>
          <w:kern w:val="0"/>
          <w:sz w:val="24"/>
          <w:highlight w:val="none"/>
        </w:rPr>
        <w:t>或“核心产品”字样）</w:t>
      </w:r>
      <w:r>
        <w:rPr>
          <w:rFonts w:hint="eastAsia" w:ascii="宋体" w:hAnsi="宋体" w:cs="宋体"/>
          <w:kern w:val="0"/>
          <w:sz w:val="24"/>
          <w:highlight w:val="none"/>
        </w:rPr>
        <w:t>为相同品牌的，按</w:t>
      </w:r>
      <w:r>
        <w:rPr>
          <w:rFonts w:hint="eastAsia" w:ascii="宋体" w:hAnsi="宋体" w:cs="宋体"/>
          <w:color w:val="000000" w:themeColor="text1"/>
          <w:kern w:val="0"/>
          <w:sz w:val="24"/>
          <w:highlight w:val="none"/>
          <w14:textFill>
            <w14:solidFill>
              <w14:schemeClr w14:val="tx1"/>
            </w14:solidFill>
          </w14:textFill>
        </w:rPr>
        <w:t>31.1.2.3（1）</w:t>
      </w:r>
      <w:r>
        <w:rPr>
          <w:rFonts w:hint="eastAsia" w:ascii="宋体" w:hAnsi="宋体" w:cs="宋体"/>
          <w:kern w:val="0"/>
          <w:sz w:val="24"/>
          <w:highlight w:val="none"/>
        </w:rPr>
        <w:t>规定确定</w:t>
      </w:r>
      <w:r>
        <w:rPr>
          <w:rFonts w:hint="eastAsia" w:ascii="宋体" w:hAnsi="宋体" w:cs="宋体"/>
          <w:bCs/>
          <w:kern w:val="0"/>
          <w:sz w:val="24"/>
          <w:highlight w:val="none"/>
        </w:rPr>
        <w:t>获得中标候选人推荐资格的投标人</w:t>
      </w:r>
      <w:r>
        <w:rPr>
          <w:rFonts w:hint="eastAsia" w:ascii="宋体" w:hAnsi="宋体" w:cs="宋体"/>
          <w:kern w:val="0"/>
          <w:sz w:val="24"/>
          <w:highlight w:val="none"/>
        </w:rPr>
        <w:t>。</w:t>
      </w:r>
    </w:p>
    <w:p w14:paraId="3D798707">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32.确定中标人</w:t>
      </w:r>
    </w:p>
    <w:p w14:paraId="5194C88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
          <w:color w:val="auto"/>
          <w:kern w:val="0"/>
          <w:sz w:val="24"/>
          <w:highlight w:val="none"/>
        </w:rPr>
      </w:pPr>
      <w:r>
        <w:rPr>
          <w:rFonts w:hint="eastAsia" w:ascii="宋体" w:hAnsi="宋体" w:cs="宋体"/>
          <w:color w:val="auto"/>
          <w:kern w:val="0"/>
          <w:sz w:val="24"/>
          <w:highlight w:val="none"/>
        </w:rPr>
        <w:t>本次招标，授权评标委员会按照中标候选人排序，优先直接确定评审得分最高的投标人为中标人。</w:t>
      </w:r>
    </w:p>
    <w:p w14:paraId="6DBFE73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33.编写评标报告</w:t>
      </w:r>
    </w:p>
    <w:p w14:paraId="129D416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33.1评标委员会根据全体成员签字的原始评标记录和评标结果编写商务技术文件评标报告。评标报告应当包括以下内容：</w:t>
      </w:r>
    </w:p>
    <w:p w14:paraId="6B258CC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（一）招标公告刊登的媒体名称、开标日期和地点；</w:t>
      </w:r>
    </w:p>
    <w:p w14:paraId="34EB6C2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w:t>
      </w:r>
      <w:r>
        <w:rPr>
          <w:rFonts w:hint="eastAsia" w:ascii="宋体" w:hAnsi="宋体" w:cs="宋体"/>
          <w:bCs/>
          <w:color w:val="000000" w:themeColor="text1"/>
          <w:kern w:val="0"/>
          <w:sz w:val="24"/>
          <w:highlight w:val="none"/>
          <w14:textFill>
            <w14:solidFill>
              <w14:schemeClr w14:val="tx1"/>
            </w14:solidFill>
          </w14:textFill>
        </w:rPr>
        <w:t>投标人名单</w:t>
      </w:r>
      <w:r>
        <w:rPr>
          <w:rFonts w:hint="eastAsia" w:ascii="宋体" w:hAnsi="宋体" w:cs="宋体"/>
          <w:color w:val="000000" w:themeColor="text1"/>
          <w:kern w:val="0"/>
          <w:sz w:val="24"/>
          <w:highlight w:val="none"/>
          <w14:textFill>
            <w14:solidFill>
              <w14:schemeClr w14:val="tx1"/>
            </w14:solidFill>
          </w14:textFill>
        </w:rPr>
        <w:t>和评标委员会成员名单；</w:t>
      </w:r>
    </w:p>
    <w:p w14:paraId="6BD20825">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（三）评审方法和评审标准；</w:t>
      </w:r>
    </w:p>
    <w:p w14:paraId="7693A93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（四）开标记录和评标情况及说明，包括无效投标人名单及原因；</w:t>
      </w:r>
    </w:p>
    <w:p w14:paraId="51B600B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（五）评标结果，</w:t>
      </w:r>
      <w:r>
        <w:rPr>
          <w:rFonts w:hint="eastAsia" w:ascii="宋体" w:hAnsi="宋体" w:cs="宋体"/>
          <w:bCs/>
          <w:color w:val="000000" w:themeColor="text1"/>
          <w:kern w:val="0"/>
          <w:sz w:val="24"/>
          <w:highlight w:val="none"/>
          <w14:textFill>
            <w14:solidFill>
              <w14:schemeClr w14:val="tx1"/>
            </w14:solidFill>
          </w14:textFill>
        </w:rPr>
        <w:t>确定的中标候选人名单、评标委员会直接确定的中标人；</w:t>
      </w:r>
    </w:p>
    <w:p w14:paraId="0F8EA4B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 xml:space="preserve">（六）其他需要说明的情况，包括评标过程中投标人根据评标委员会要求进行的澄清、说明或者补正，评标委员会成员的更换等。 </w:t>
      </w:r>
    </w:p>
    <w:p w14:paraId="3361CE4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33.2评标报告应当由全体评标成员共同签字认可。评标委员会成员对需要共同认定的事项存在争议的，应当按照少数服从多数的原则作出结论。持不同意见的评标委员会成员应当在评标报告上签署不同意见及理由，否则视为同意评标报告。</w:t>
      </w:r>
    </w:p>
    <w:p w14:paraId="34EA732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34.评标过程保密</w:t>
      </w:r>
    </w:p>
    <w:p w14:paraId="63B9A4D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34.1在评审期间，任何人不得透露与评审有关的其他投标人的投标内容及响应方案和其他信息。</w:t>
      </w:r>
    </w:p>
    <w:p w14:paraId="06E6B99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34.2采购人、采购代理机构应当采取必要措施，保证评审在严格保密的情况下进行。除评审现场工作人员、采购人代表外，采购人的其他工作人员以及与评审工作无关的人员不得进入评审现场。</w:t>
      </w:r>
    </w:p>
    <w:p w14:paraId="5DEE18F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34.3评审开始，直到授予中标人合同止，凡是属于审查、澄清、评价和比较评审的有关资料等，均不得向参与投标的投标人或其他与评审无关的人员透露。</w:t>
      </w:r>
    </w:p>
    <w:p w14:paraId="5F0C31B6">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34.4评审结束，进入评审现场的工作人员及评标委员会成员不得将评审、评定有关的任何资料带出评审现场。</w:t>
      </w:r>
    </w:p>
    <w:p w14:paraId="127E9C4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35.关于投标人非实质性响应滞后发现的处理规则</w:t>
      </w:r>
    </w:p>
    <w:p w14:paraId="284A481C">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无论基于何种原因，各项本应作拒绝或无效投标处理的情形，即便未被及时发现而使该投标人进入后续程序的，包括已经签约的情形。一旦被发现，采购代理机构均有权采取相应的补救及纠正措施。</w:t>
      </w:r>
    </w:p>
    <w:p w14:paraId="0957E14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36.无效投标与无效评标</w:t>
      </w:r>
    </w:p>
    <w:p w14:paraId="51A5BA35">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36.1有下列情形之一的，视为投标人串通投标，其投标无效：</w:t>
      </w:r>
    </w:p>
    <w:p w14:paraId="7142F1FC">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（一）不同投标人的投标文件由同一单位或者个人编制；</w:t>
      </w:r>
    </w:p>
    <w:p w14:paraId="39FE9B65">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（二）不同投标人委托同一单位或者个人办理投标事宜；</w:t>
      </w:r>
    </w:p>
    <w:p w14:paraId="35666F2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（三）不同投标人的投标文件载明的项目管理成员或者联系人员为同一人；</w:t>
      </w:r>
    </w:p>
    <w:p w14:paraId="584B5F2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（四）不同投标人的投标文件异常一致或者投标报价呈规律性差异；</w:t>
      </w:r>
    </w:p>
    <w:p w14:paraId="56962E30">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（五）不同投标人的投标文件相互混装；</w:t>
      </w:r>
    </w:p>
    <w:p w14:paraId="19ED63C7">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36.2评标委员会或者其成员存在下列情形导致评标结果无效的，采购人、采购代理机构可以重新组建评标委员会进行评标，并书面报告本级财政部门，但采购合同已经履行的除外：</w:t>
      </w:r>
    </w:p>
    <w:p w14:paraId="50670709">
      <w:pPr>
        <w:keepNext/>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（一）评标委员会组成不符合《政府采购货物和服务招标投标管理办法》规定的；</w:t>
      </w:r>
    </w:p>
    <w:p w14:paraId="43A41C11">
      <w:pPr>
        <w:keepNext/>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（二）有《政府采购货物和服务招标投标管理办法》第六十二条第一至五项情形的；</w:t>
      </w:r>
    </w:p>
    <w:p w14:paraId="78FF4273">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（三）评标委员会及其成员独立评标受到非法干预的；</w:t>
      </w:r>
    </w:p>
    <w:p w14:paraId="5A00771D">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（四）有《中华人民共和国政府采购法实施条例》第七十五条规定的违法行为的。</w:t>
      </w:r>
    </w:p>
    <w:p w14:paraId="558F0EA8">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有违法违规行为的原评标委员会成员不得参加重新组建的评标委员会。</w:t>
      </w:r>
    </w:p>
    <w:p w14:paraId="1D88FCF7">
      <w:pPr>
        <w:keepNext/>
        <w:tabs>
          <w:tab w:val="left" w:pos="567"/>
        </w:tabs>
        <w:snapToGrid w:val="0"/>
        <w:spacing w:line="360" w:lineRule="auto"/>
        <w:ind w:firstLine="482"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37.采购项目终止与处理</w:t>
      </w:r>
    </w:p>
    <w:p w14:paraId="5095D916">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37.1采购人、采购代理机构在发布招标公告、资格预审公告或者发出招标公告后，除因重大变故采购任务取消情况外，不得擅自终止招标活动。</w:t>
      </w:r>
    </w:p>
    <w:p w14:paraId="59A92730">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终止招标的，采购代理机构应当及时在原公告发布媒体上发布终止公告，系统中通知已经获取招标文件、资格预审文件或者被邀请的潜在投标人，并将项目实施情况和采购任务取消原因报告本级财政部门。已经收取招标文件费用或者投标保证金的，采购人或者采购代理机构应当在终止采购活动后5个工作日内，退还所收取的招标文件费用和所收取的投标保证金及其在银行产生的孳息。</w:t>
      </w:r>
    </w:p>
    <w:p w14:paraId="1E347FB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37.2公开招标数额标准以上的采购项目（如分包按包计），投标截止后投标人不足3家或者通过资格审查或符合性审查的投标人不足3家的，除采购任务取消情形外，按照以下方式处理：</w:t>
      </w:r>
    </w:p>
    <w:p w14:paraId="54153AAD">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（一）招标文件存在不合理条款或者招标程序不符合规定的，采购人、采购代理机构改正后依法重新招标；</w:t>
      </w:r>
    </w:p>
    <w:p w14:paraId="45560C55">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（二）招标文件没有不合理条款、招标程序符合规定，需要采用其他采购方式采购的，采购人应当依法报财政部门批准。</w:t>
      </w:r>
    </w:p>
    <w:p w14:paraId="29A5EE99">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采购项目（按包计）终止后，评标委员会应做出报告；采购代理机构应当将废标原因通知所有投标人，并依法重新组织采购活动。</w:t>
      </w:r>
    </w:p>
    <w:p w14:paraId="7E4CE66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37.3评标委员会发现招标文件存在歧义、重大缺陷导致评标工作无法进行，或者招标文件内容违反国家有关强制性规定的，应当停止评标工作，与采购代理机构沟通并作书面记录。采购代理机构确认后，应当修改招标文件，重新组织采购活动。</w:t>
      </w:r>
    </w:p>
    <w:p w14:paraId="3E9EAC67">
      <w:pPr>
        <w:keepNext/>
        <w:tabs>
          <w:tab w:val="left" w:pos="0"/>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38.中标结果公告与中标通知</w:t>
      </w:r>
    </w:p>
    <w:p w14:paraId="203E175A">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color w:val="000000" w:themeColor="text1"/>
          <w:kern w:val="0"/>
          <w:sz w:val="24"/>
          <w:highlight w:val="none"/>
          <w14:textFill>
            <w14:solidFill>
              <w14:schemeClr w14:val="tx1"/>
            </w14:solidFill>
          </w14:textFill>
        </w:rPr>
        <w:t>38.1采购代理机构应当自中标人确定之日起2个工作日内，在</w:t>
      </w:r>
      <w:r>
        <w:rPr>
          <w:rFonts w:hint="eastAsia" w:ascii="宋体" w:hAnsi="宋体" w:cs="宋体"/>
          <w:b/>
          <w:bCs/>
          <w:color w:val="000000" w:themeColor="text1"/>
          <w:kern w:val="0"/>
          <w:sz w:val="24"/>
          <w:highlight w:val="none"/>
          <w:u w:val="single"/>
          <w14:textFill>
            <w14:solidFill>
              <w14:schemeClr w14:val="tx1"/>
            </w14:solidFill>
          </w14:textFill>
        </w:rPr>
        <w:t>中国政府采购网山西分网</w:t>
      </w:r>
      <w:r>
        <w:rPr>
          <w:rFonts w:hint="eastAsia" w:ascii="宋体" w:hAnsi="宋体" w:cs="宋体"/>
          <w:b/>
          <w:bCs/>
          <w:color w:val="000000" w:themeColor="text1"/>
          <w:kern w:val="0"/>
          <w:sz w:val="24"/>
          <w:highlight w:val="none"/>
          <w:u w:val="single"/>
          <w:lang w:eastAsia="zh-CN"/>
          <w14:textFill>
            <w14:solidFill>
              <w14:schemeClr w14:val="tx1"/>
            </w14:solidFill>
          </w14:textFill>
        </w:rPr>
        <w:t>、</w:t>
      </w:r>
      <w:r>
        <w:rPr>
          <w:rFonts w:hint="eastAsia" w:ascii="宋体" w:hAnsi="宋体" w:cs="宋体"/>
          <w:b/>
          <w:bCs/>
          <w:color w:val="000000" w:themeColor="text1"/>
          <w:kern w:val="0"/>
          <w:sz w:val="24"/>
          <w:highlight w:val="none"/>
          <w:u w:val="single"/>
          <w:lang w:val="en-US" w:eastAsia="zh-CN"/>
          <w14:textFill>
            <w14:solidFill>
              <w14:schemeClr w14:val="tx1"/>
            </w14:solidFill>
          </w14:textFill>
        </w:rPr>
        <w:t>中北大学校网</w:t>
      </w:r>
      <w:r>
        <w:rPr>
          <w:rFonts w:hint="eastAsia" w:ascii="宋体" w:hAnsi="宋体" w:cs="宋体"/>
          <w:color w:val="000000" w:themeColor="text1"/>
          <w:kern w:val="0"/>
          <w:sz w:val="24"/>
          <w:highlight w:val="none"/>
          <w14:textFill>
            <w14:solidFill>
              <w14:schemeClr w14:val="tx1"/>
            </w14:solidFill>
          </w14:textFill>
        </w:rPr>
        <w:t>上公告中标结果，</w:t>
      </w:r>
      <w:r>
        <w:rPr>
          <w:rFonts w:hint="eastAsia" w:ascii="宋体" w:hAnsi="宋体" w:cs="宋体"/>
          <w:kern w:val="0"/>
          <w:sz w:val="24"/>
          <w:highlight w:val="none"/>
        </w:rPr>
        <w:t>同时通过“山西政府采购平台”向中标人发出电子中标通知书，并将本项目招标文件、中标人提供的《中小企业声明函》或《残</w:t>
      </w:r>
      <w:r>
        <w:rPr>
          <w:rFonts w:hint="eastAsia" w:ascii="宋体" w:hAnsi="宋体" w:cs="宋体"/>
          <w:color w:val="auto"/>
          <w:kern w:val="0"/>
          <w:sz w:val="24"/>
          <w:highlight w:val="none"/>
        </w:rPr>
        <w:t>疾人</w:t>
      </w:r>
      <w:r>
        <w:rPr>
          <w:rFonts w:hint="eastAsia" w:ascii="宋体" w:hAnsi="宋体" w:cs="宋体"/>
          <w:color w:val="auto"/>
          <w:kern w:val="0"/>
          <w:sz w:val="24"/>
          <w:highlight w:val="none"/>
          <w:lang w:val="en-US" w:eastAsia="zh-CN"/>
        </w:rPr>
        <w:t>福利性单位</w:t>
      </w:r>
      <w:r>
        <w:rPr>
          <w:rFonts w:hint="eastAsia" w:ascii="宋体" w:hAnsi="宋体" w:cs="宋体"/>
          <w:color w:val="auto"/>
          <w:kern w:val="0"/>
          <w:sz w:val="24"/>
          <w:highlight w:val="none"/>
        </w:rPr>
        <w:t>声</w:t>
      </w:r>
      <w:r>
        <w:rPr>
          <w:rFonts w:hint="eastAsia" w:ascii="宋体" w:hAnsi="宋体" w:cs="宋体"/>
          <w:kern w:val="0"/>
          <w:sz w:val="24"/>
          <w:highlight w:val="none"/>
        </w:rPr>
        <w:t>明函》或《监狱企业声明函》与</w:t>
      </w:r>
      <w:r>
        <w:rPr>
          <w:rFonts w:hint="eastAsia" w:ascii="宋体" w:hAnsi="宋体" w:cs="宋体"/>
          <w:b/>
          <w:sz w:val="24"/>
          <w:highlight w:val="none"/>
        </w:rPr>
        <w:t>由省级以上监狱管理局、戒毒管理局（含新疆生产建设兵团）出具的属于监狱企业的证明文件</w:t>
      </w:r>
      <w:r>
        <w:rPr>
          <w:rFonts w:hint="eastAsia" w:ascii="宋体" w:hAnsi="宋体" w:cs="宋体"/>
          <w:kern w:val="0"/>
          <w:sz w:val="24"/>
          <w:highlight w:val="none"/>
        </w:rPr>
        <w:t>随结果公告同时发布。中标结果公告应当包括：</w:t>
      </w:r>
    </w:p>
    <w:p w14:paraId="34F2110B">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（一）项目名称和项目</w:t>
      </w:r>
      <w:r>
        <w:rPr>
          <w:rFonts w:hint="eastAsia" w:ascii="宋体" w:hAnsi="宋体" w:cs="宋体"/>
          <w:color w:val="auto"/>
          <w:kern w:val="0"/>
          <w:sz w:val="24"/>
          <w:highlight w:val="none"/>
        </w:rPr>
        <w:t>编号；</w:t>
      </w:r>
    </w:p>
    <w:p w14:paraId="537B6FC7">
      <w:pPr>
        <w:keepNext/>
        <w:topLinePunct/>
        <w:adjustRightInd w:val="0"/>
        <w:snapToGrid w:val="0"/>
        <w:spacing w:line="360" w:lineRule="auto"/>
        <w:ind w:firstLine="475" w:firstLineChars="198"/>
        <w:rPr>
          <w:rFonts w:hint="eastAsia" w:ascii="宋体" w:hAnsi="宋体" w:eastAsia="宋体" w:cs="宋体"/>
          <w:kern w:val="0"/>
          <w:sz w:val="24"/>
          <w:highlight w:val="none"/>
          <w:lang w:eastAsia="zh-CN"/>
        </w:rPr>
      </w:pPr>
      <w:r>
        <w:rPr>
          <w:rFonts w:hint="eastAsia" w:ascii="宋体" w:hAnsi="宋体" w:cs="宋体"/>
          <w:kern w:val="0"/>
          <w:sz w:val="24"/>
          <w:highlight w:val="none"/>
        </w:rPr>
        <w:t>（二）中标人名称、地址</w:t>
      </w:r>
      <w:r>
        <w:rPr>
          <w:rFonts w:hint="eastAsia" w:ascii="宋体" w:hAnsi="宋体" w:cs="宋体"/>
          <w:kern w:val="0"/>
          <w:sz w:val="24"/>
          <w:highlight w:val="none"/>
          <w:lang w:eastAsia="zh-CN"/>
        </w:rPr>
        <w:t>、</w:t>
      </w:r>
      <w:r>
        <w:rPr>
          <w:rFonts w:hint="eastAsia" w:ascii="宋体" w:hAnsi="宋体" w:cs="宋体"/>
          <w:kern w:val="0"/>
          <w:sz w:val="24"/>
          <w:highlight w:val="none"/>
          <w:lang w:val="en-US" w:eastAsia="zh-CN"/>
        </w:rPr>
        <w:t>中标</w:t>
      </w:r>
      <w:r>
        <w:rPr>
          <w:rFonts w:hint="eastAsia" w:ascii="宋体" w:hAnsi="宋体" w:cs="宋体"/>
          <w:color w:val="auto"/>
          <w:kern w:val="0"/>
          <w:sz w:val="24"/>
          <w:highlight w:val="none"/>
        </w:rPr>
        <w:t>金额和评审总得分</w:t>
      </w:r>
      <w:r>
        <w:rPr>
          <w:rFonts w:hint="eastAsia" w:ascii="宋体" w:hAnsi="宋体" w:cs="宋体"/>
          <w:color w:val="auto"/>
          <w:kern w:val="0"/>
          <w:sz w:val="24"/>
          <w:highlight w:val="none"/>
          <w:lang w:eastAsia="zh-CN"/>
        </w:rPr>
        <w:t>；</w:t>
      </w:r>
    </w:p>
    <w:p w14:paraId="5B4B66BC">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（三）主要中标标的信息：包含标的名称、品牌、规格型号、数量、中标单价等；</w:t>
      </w:r>
    </w:p>
    <w:p w14:paraId="79E265FB">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（四）评标委员会成员名单；</w:t>
      </w:r>
    </w:p>
    <w:p w14:paraId="56335CBE">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（五）采购代理服务费收费标准及金额；</w:t>
      </w:r>
    </w:p>
    <w:p w14:paraId="5C36059E">
      <w:pPr>
        <w:keepNext/>
        <w:topLinePunct/>
        <w:adjustRightInd w:val="0"/>
        <w:snapToGrid w:val="0"/>
        <w:spacing w:line="360" w:lineRule="auto"/>
        <w:ind w:firstLine="475" w:firstLineChars="198"/>
        <w:rPr>
          <w:rFonts w:hint="eastAsia" w:ascii="宋体" w:hAnsi="宋体" w:cs="宋体"/>
          <w:kern w:val="0"/>
          <w:sz w:val="24"/>
          <w:highlight w:val="none"/>
        </w:rPr>
      </w:pPr>
      <w:r>
        <w:rPr>
          <w:rFonts w:hint="eastAsia" w:ascii="宋体" w:hAnsi="宋体" w:cs="宋体"/>
          <w:kern w:val="0"/>
          <w:sz w:val="24"/>
          <w:highlight w:val="none"/>
        </w:rPr>
        <w:t>（六）公告期限；</w:t>
      </w:r>
    </w:p>
    <w:p w14:paraId="070EF89E">
      <w:pPr>
        <w:keepNext/>
        <w:topLinePunct/>
        <w:adjustRightInd w:val="0"/>
        <w:snapToGrid w:val="0"/>
        <w:spacing w:line="360" w:lineRule="auto"/>
        <w:ind w:firstLine="475" w:firstLineChars="198"/>
        <w:rPr>
          <w:rFonts w:hint="eastAsia" w:ascii="宋体" w:hAnsi="宋体" w:cs="宋体"/>
          <w:kern w:val="0"/>
          <w:sz w:val="24"/>
          <w:highlight w:val="none"/>
        </w:rPr>
      </w:pPr>
      <w:r>
        <w:rPr>
          <w:rFonts w:hint="eastAsia" w:ascii="宋体" w:hAnsi="宋体" w:cs="宋体"/>
          <w:kern w:val="0"/>
          <w:sz w:val="24"/>
          <w:highlight w:val="none"/>
        </w:rPr>
        <w:t>（七）采购人和采购代理机构的名称、地址和联系方式；</w:t>
      </w:r>
    </w:p>
    <w:p w14:paraId="05A3DF2D">
      <w:pPr>
        <w:keepNext/>
        <w:topLinePunct/>
        <w:adjustRightInd w:val="0"/>
        <w:snapToGrid w:val="0"/>
        <w:spacing w:line="360" w:lineRule="auto"/>
        <w:ind w:firstLine="475" w:firstLineChars="198"/>
        <w:rPr>
          <w:rFonts w:hint="eastAsia" w:ascii="宋体" w:hAnsi="宋体" w:cs="宋体"/>
          <w:kern w:val="0"/>
          <w:sz w:val="24"/>
          <w:highlight w:val="none"/>
        </w:rPr>
      </w:pPr>
      <w:r>
        <w:rPr>
          <w:rFonts w:hint="eastAsia" w:ascii="宋体" w:hAnsi="宋体" w:cs="宋体"/>
          <w:kern w:val="0"/>
          <w:sz w:val="24"/>
          <w:highlight w:val="none"/>
        </w:rPr>
        <w:t>（八）其他补充事宜</w:t>
      </w:r>
      <w:r>
        <w:rPr>
          <w:rFonts w:hint="eastAsia" w:ascii="宋体" w:hAnsi="宋体" w:cs="宋体"/>
          <w:kern w:val="0"/>
          <w:sz w:val="24"/>
          <w:highlight w:val="none"/>
          <w:lang w:val="en-US" w:eastAsia="zh-CN"/>
        </w:rPr>
        <w:t>及</w:t>
      </w:r>
      <w:r>
        <w:rPr>
          <w:rFonts w:hint="eastAsia" w:ascii="宋体" w:hAnsi="宋体" w:cs="宋体"/>
          <w:kern w:val="0"/>
          <w:sz w:val="24"/>
          <w:highlight w:val="none"/>
        </w:rPr>
        <w:t>其他需要公示的内容。</w:t>
      </w:r>
    </w:p>
    <w:p w14:paraId="1D2843CF">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38.2除以上公示信息外，采购代理机构对未中标的投标人不做未中标原因的解释。</w:t>
      </w:r>
    </w:p>
    <w:p w14:paraId="721678D4">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38.3中标通知书对采购人和中标人具有同等法律效力，是合同的组成部分。</w:t>
      </w:r>
    </w:p>
    <w:p w14:paraId="7676A3AE">
      <w:pPr>
        <w:keepNext/>
        <w:tabs>
          <w:tab w:val="left" w:pos="0"/>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38.4除不可抗力等因素外，中标通知书发出后，采购人改变中标结果或者中标人拒绝签订合同的，应当承担相应的法律责任。</w:t>
      </w:r>
    </w:p>
    <w:p w14:paraId="369A3543">
      <w:pPr>
        <w:keepNext/>
        <w:tabs>
          <w:tab w:val="left" w:pos="0"/>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39.中标服务费</w:t>
      </w:r>
    </w:p>
    <w:p w14:paraId="63355578">
      <w:pPr>
        <w:keepNext/>
        <w:topLinePunct/>
        <w:adjustRightInd w:val="0"/>
        <w:snapToGrid w:val="0"/>
        <w:spacing w:line="360" w:lineRule="auto"/>
        <w:ind w:firstLine="475" w:firstLineChars="198"/>
        <w:rPr>
          <w:rFonts w:hint="eastAsia" w:ascii="宋体" w:hAnsi="宋体" w:eastAsia="宋体" w:cs="宋体"/>
          <w:kern w:val="0"/>
          <w:sz w:val="24"/>
          <w:highlight w:val="none"/>
        </w:rPr>
      </w:pPr>
      <w:r>
        <w:rPr>
          <w:rFonts w:hint="eastAsia" w:ascii="宋体" w:hAnsi="宋体" w:eastAsia="宋体" w:cs="宋体"/>
          <w:kern w:val="0"/>
          <w:sz w:val="24"/>
          <w:highlight w:val="none"/>
        </w:rPr>
        <w:t>39.1 收费标准</w:t>
      </w:r>
    </w:p>
    <w:p w14:paraId="243A8E3C">
      <w:pPr>
        <w:keepNext/>
        <w:topLinePunct/>
        <w:adjustRightInd w:val="0"/>
        <w:snapToGrid w:val="0"/>
        <w:spacing w:line="360" w:lineRule="auto"/>
        <w:ind w:firstLine="475" w:firstLineChars="198"/>
        <w:rPr>
          <w:rFonts w:hint="eastAsia" w:ascii="宋体" w:hAnsi="宋体" w:cs="宋体"/>
          <w:kern w:val="0"/>
          <w:sz w:val="24"/>
          <w:highlight w:val="none"/>
          <w:lang w:val="en-US" w:eastAsia="zh-CN"/>
        </w:rPr>
      </w:pPr>
      <w:r>
        <w:rPr>
          <w:rFonts w:hint="eastAsia" w:ascii="宋体" w:hAnsi="宋体" w:eastAsia="宋体" w:cs="宋体"/>
          <w:kern w:val="0"/>
          <w:sz w:val="24"/>
          <w:highlight w:val="none"/>
        </w:rPr>
        <w:t>中标服务费按{（100万元×0.015）+[（各包中标金额-100万元）×0.011]+[（各包中标金额-500万元）×0.008}×70%（含税）收取，请供应商在测算报价时充分考虑这一因素。</w:t>
      </w:r>
      <w:r>
        <w:rPr>
          <w:rFonts w:hint="eastAsia" w:ascii="宋体" w:hAnsi="宋体" w:cs="宋体"/>
          <w:kern w:val="0"/>
          <w:sz w:val="24"/>
          <w:highlight w:val="none"/>
          <w:lang w:val="en-US" w:eastAsia="zh-CN"/>
        </w:rPr>
        <w:t xml:space="preserve">  </w:t>
      </w:r>
    </w:p>
    <w:p w14:paraId="116DD6DD">
      <w:pPr>
        <w:keepNext/>
        <w:topLinePunct/>
        <w:adjustRightInd w:val="0"/>
        <w:snapToGrid w:val="0"/>
        <w:spacing w:line="360" w:lineRule="auto"/>
        <w:ind w:firstLine="475" w:firstLineChars="198"/>
        <w:rPr>
          <w:rFonts w:hint="eastAsia" w:ascii="宋体" w:hAnsi="宋体" w:eastAsia="宋体" w:cs="宋体"/>
          <w:kern w:val="0"/>
          <w:sz w:val="24"/>
          <w:highlight w:val="none"/>
        </w:rPr>
      </w:pPr>
      <w:r>
        <w:rPr>
          <w:rFonts w:hint="eastAsia" w:ascii="宋体" w:hAnsi="宋体" w:eastAsia="宋体" w:cs="宋体"/>
          <w:kern w:val="0"/>
          <w:sz w:val="24"/>
          <w:highlight w:val="none"/>
        </w:rPr>
        <w:t>39.2 中标人在收到中标通知书时，应向采购代理机构一次性付清中标服务费。</w:t>
      </w:r>
    </w:p>
    <w:p w14:paraId="747DA6EF">
      <w:pPr>
        <w:pStyle w:val="39"/>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bookmarkStart w:id="27" w:name="_Toc180347459"/>
      <w:bookmarkStart w:id="28" w:name="_Toc12453"/>
      <w:r>
        <w:rPr>
          <w:rFonts w:hint="eastAsia" w:ascii="宋体" w:hAnsi="宋体" w:cs="宋体"/>
          <w:b/>
          <w:bCs/>
          <w:color w:val="000000" w:themeColor="text1"/>
          <w:kern w:val="0"/>
          <w:sz w:val="24"/>
          <w:highlight w:val="none"/>
          <w14:textFill>
            <w14:solidFill>
              <w14:schemeClr w14:val="tx1"/>
            </w14:solidFill>
          </w14:textFill>
        </w:rPr>
        <w:t>采购代理机构账户信息</w:t>
      </w:r>
    </w:p>
    <w:p w14:paraId="439A5ABB">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收款单位：</w:t>
      </w:r>
      <w:r>
        <w:rPr>
          <w:rFonts w:hint="eastAsia" w:ascii="Times New Roman" w:hAnsi="Times New Roman"/>
          <w:b/>
          <w:bCs w:val="0"/>
          <w:color w:val="000000"/>
          <w:sz w:val="24"/>
          <w:szCs w:val="24"/>
          <w:highlight w:val="none"/>
          <w:lang w:val="en-US" w:eastAsia="zh-CN"/>
        </w:rPr>
        <w:t>山西中招时代招标代理有限公司</w:t>
      </w:r>
    </w:p>
    <w:p w14:paraId="7441057E">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开 户 行：</w:t>
      </w:r>
      <w:r>
        <w:rPr>
          <w:rFonts w:hint="eastAsia" w:ascii="Times New Roman" w:hAnsi="Times New Roman"/>
          <w:b/>
          <w:bCs w:val="0"/>
          <w:color w:val="000000"/>
          <w:sz w:val="24"/>
          <w:szCs w:val="24"/>
          <w:highlight w:val="none"/>
          <w:lang w:val="en-US" w:eastAsia="zh-CN"/>
        </w:rPr>
        <w:t>中国民生银行股份有限公司太原新建北路支行</w:t>
      </w:r>
    </w:p>
    <w:p w14:paraId="1EB35572">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账    号：</w:t>
      </w:r>
      <w:r>
        <w:rPr>
          <w:rFonts w:hint="eastAsia" w:ascii="Times New Roman" w:hAnsi="Times New Roman"/>
          <w:b/>
          <w:bCs w:val="0"/>
          <w:color w:val="000000"/>
          <w:sz w:val="24"/>
          <w:szCs w:val="24"/>
          <w:highlight w:val="none"/>
          <w:lang w:val="en-US" w:eastAsia="zh-CN"/>
        </w:rPr>
        <w:t>631036911</w:t>
      </w:r>
    </w:p>
    <w:p w14:paraId="5ED63AFF">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开户行号：</w:t>
      </w:r>
      <w:r>
        <w:rPr>
          <w:rFonts w:hint="eastAsia" w:ascii="Times New Roman" w:hAnsi="Times New Roman"/>
          <w:b/>
          <w:bCs w:val="0"/>
          <w:color w:val="000000"/>
          <w:sz w:val="24"/>
          <w:szCs w:val="24"/>
          <w:highlight w:val="none"/>
          <w:lang w:val="en-US" w:eastAsia="zh-CN"/>
        </w:rPr>
        <w:t>305161009186</w:t>
      </w:r>
    </w:p>
    <w:p w14:paraId="0A07AA45">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0" w:firstLineChars="200"/>
        <w:textAlignment w:val="auto"/>
        <w:outlineLvl w:val="9"/>
        <w:rPr>
          <w:rFonts w:hint="default" w:ascii="Times New Roman" w:hAnsi="Times New Roman" w:eastAsia="宋体"/>
          <w:b w:val="0"/>
          <w:bCs/>
          <w:color w:val="000000"/>
          <w:sz w:val="24"/>
          <w:szCs w:val="24"/>
          <w:highlight w:val="none"/>
          <w:lang w:val="en-US" w:eastAsia="zh-CN"/>
        </w:rPr>
      </w:pPr>
      <w:r>
        <w:rPr>
          <w:rFonts w:ascii="Times New Roman" w:hAnsi="Times New Roman"/>
          <w:b w:val="0"/>
          <w:bCs/>
          <w:color w:val="000000"/>
          <w:sz w:val="24"/>
          <w:szCs w:val="24"/>
          <w:highlight w:val="none"/>
        </w:rPr>
        <w:t>财务联系人：</w:t>
      </w:r>
      <w:r>
        <w:rPr>
          <w:rFonts w:hint="eastAsia" w:ascii="Times New Roman" w:hAnsi="Times New Roman"/>
          <w:b w:val="0"/>
          <w:bCs/>
          <w:color w:val="000000"/>
          <w:sz w:val="24"/>
          <w:szCs w:val="24"/>
          <w:highlight w:val="none"/>
          <w:lang w:val="en-US" w:eastAsia="zh-CN"/>
        </w:rPr>
        <w:t>贾慧涵</w:t>
      </w:r>
    </w:p>
    <w:p w14:paraId="69749097">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0" w:firstLineChars="200"/>
        <w:textAlignment w:val="auto"/>
        <w:outlineLvl w:val="9"/>
        <w:rPr>
          <w:rFonts w:hint="default" w:ascii="Times New Roman" w:hAnsi="Times New Roman" w:eastAsia="宋体"/>
          <w:b w:val="0"/>
          <w:bCs/>
          <w:color w:val="000000"/>
          <w:kern w:val="0"/>
          <w:sz w:val="24"/>
          <w:szCs w:val="24"/>
          <w:highlight w:val="none"/>
          <w:lang w:val="en-US" w:eastAsia="zh-CN"/>
        </w:rPr>
      </w:pPr>
      <w:r>
        <w:rPr>
          <w:rFonts w:ascii="Times New Roman" w:hAnsi="Times New Roman"/>
          <w:b w:val="0"/>
          <w:bCs/>
          <w:color w:val="000000"/>
          <w:sz w:val="24"/>
          <w:szCs w:val="24"/>
          <w:highlight w:val="none"/>
        </w:rPr>
        <w:t>联系电话：</w:t>
      </w:r>
      <w:r>
        <w:rPr>
          <w:rFonts w:hint="eastAsia" w:ascii="Times New Roman" w:hAnsi="Times New Roman"/>
          <w:b w:val="0"/>
          <w:bCs/>
          <w:color w:val="000000"/>
          <w:sz w:val="24"/>
          <w:szCs w:val="24"/>
          <w:highlight w:val="none"/>
          <w:lang w:val="en-US" w:eastAsia="zh-CN"/>
        </w:rPr>
        <w:t>0351-3432666</w:t>
      </w:r>
    </w:p>
    <w:p w14:paraId="5580A90A">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八、签订合同</w:t>
      </w:r>
      <w:bookmarkEnd w:id="27"/>
      <w:bookmarkEnd w:id="28"/>
    </w:p>
    <w:p w14:paraId="5B7CC889">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2"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42.签订合同</w:t>
      </w:r>
    </w:p>
    <w:p w14:paraId="5D36E3B7">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40.1</w:t>
      </w:r>
      <w:r>
        <w:rPr>
          <w:rFonts w:hint="eastAsia" w:ascii="宋体" w:hAnsi="宋体" w:cs="宋体"/>
          <w:kern w:val="0"/>
          <w:sz w:val="24"/>
          <w:highlight w:val="none"/>
        </w:rPr>
        <w:t>采购人与中标人应当在中标通知书发出</w:t>
      </w:r>
      <w:r>
        <w:rPr>
          <w:rFonts w:hint="eastAsia" w:ascii="宋体" w:hAnsi="宋体" w:cs="宋体"/>
          <w:kern w:val="0"/>
          <w:sz w:val="24"/>
          <w:highlight w:val="none"/>
          <w:lang w:val="en-US" w:eastAsia="zh-CN"/>
        </w:rPr>
        <w:t>之日起30</w:t>
      </w:r>
      <w:r>
        <w:rPr>
          <w:rFonts w:hint="eastAsia" w:ascii="宋体" w:hAnsi="宋体" w:cs="宋体"/>
          <w:kern w:val="0"/>
          <w:sz w:val="24"/>
          <w:highlight w:val="none"/>
        </w:rPr>
        <w:t>日内签订政府采购合同，</w:t>
      </w:r>
      <w:r>
        <w:rPr>
          <w:rFonts w:hint="eastAsia" w:ascii="宋体" w:hAnsi="宋体" w:cs="宋体"/>
          <w:color w:val="000000" w:themeColor="text1"/>
          <w:kern w:val="0"/>
          <w:sz w:val="24"/>
          <w:highlight w:val="none"/>
          <w14:textFill>
            <w14:solidFill>
              <w14:schemeClr w14:val="tx1"/>
            </w14:solidFill>
          </w14:textFill>
        </w:rPr>
        <w:t>按照招标文件和中标人投标文件的规定及评标过程中的有关澄清、说明或者补正文件的内容，与中标人签订政府采购合同。所签订的合同不得对招标文件确定的事项和中标人的投标文件作实质性修改。</w:t>
      </w:r>
    </w:p>
    <w:p w14:paraId="16FFD370">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40.2采购人不得向中标人提出任何不合理的要求作为签订合同的条件。</w:t>
      </w:r>
    </w:p>
    <w:p w14:paraId="7EA608FE">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40.3在合同履行中，采购人如需追加与合同标的相同的货物，在不改变合同其他条款的前提下，采购人可与中标人协商签订补充合同，但所有补充合同的采购金额不得超过原合同金额的百分之十。 </w:t>
      </w:r>
    </w:p>
    <w:p w14:paraId="0937BB18">
      <w:pPr>
        <w:pStyle w:val="37"/>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cs="宋体"/>
          <w:color w:val="000000" w:themeColor="text1"/>
          <w:kern w:val="0"/>
          <w:sz w:val="24"/>
          <w:szCs w:val="24"/>
          <w:highlight w:val="none"/>
          <w14:textFill>
            <w14:solidFill>
              <w14:schemeClr w14:val="tx1"/>
            </w14:solidFill>
          </w14:textFill>
        </w:rPr>
      </w:pPr>
      <w:r>
        <w:rPr>
          <w:rFonts w:hint="eastAsia" w:cs="宋体"/>
          <w:color w:val="000000" w:themeColor="text1"/>
          <w:kern w:val="0"/>
          <w:sz w:val="24"/>
          <w:szCs w:val="24"/>
          <w:highlight w:val="none"/>
          <w14:textFill>
            <w14:solidFill>
              <w14:schemeClr w14:val="tx1"/>
            </w14:solidFill>
          </w14:textFill>
        </w:rPr>
        <w:t>40.4投标人根据招标文件的规定和采购项目的实际情况，拟在中标后将中标项目的非主体、非关键性工作分包的，应当在投标文件中载明分包承担主体，分包承担主体应当具备相应资质条件且不得再次分包。</w:t>
      </w:r>
    </w:p>
    <w:p w14:paraId="24DEA2A6">
      <w:pPr>
        <w:pStyle w:val="37"/>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cs="宋体"/>
          <w:color w:val="000000" w:themeColor="text1"/>
          <w:kern w:val="0"/>
          <w:sz w:val="24"/>
          <w:szCs w:val="24"/>
          <w:highlight w:val="none"/>
          <w14:textFill>
            <w14:solidFill>
              <w14:schemeClr w14:val="tx1"/>
            </w14:solidFill>
          </w14:textFill>
        </w:rPr>
      </w:pPr>
      <w:r>
        <w:rPr>
          <w:rFonts w:hint="eastAsia" w:cs="宋体"/>
          <w:color w:val="000000" w:themeColor="text1"/>
          <w:kern w:val="0"/>
          <w:sz w:val="24"/>
          <w:szCs w:val="24"/>
          <w:highlight w:val="none"/>
          <w14:textFill>
            <w14:solidFill>
              <w14:schemeClr w14:val="tx1"/>
            </w14:solidFill>
          </w14:textFill>
        </w:rPr>
        <w:t xml:space="preserve">40.5中标人一旦中标，未经采购人事先给予书面同意不得转包、分包，亦不得将合同全部及任何权利、义务向第三方转让，除符合《政府采购促进中小企业发展管理办法》相关规定外，其他情形将被视为严重违约。或采购人有权决定按照中标人中标后毁标、终止或解除合同等依约处理。 </w:t>
      </w:r>
    </w:p>
    <w:p w14:paraId="5C348611">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40.6采购人与中标人应当根据合同的约定依法履行合同义务。</w:t>
      </w:r>
    </w:p>
    <w:p w14:paraId="22D4D3A8">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40.7中标人应当自合同或补充合同签订之日起五个工作日内，将合同报采购代理机构存档，采购人自合同签订之日起2个工作日内在</w:t>
      </w:r>
      <w:r>
        <w:rPr>
          <w:rFonts w:hint="eastAsia" w:ascii="宋体" w:hAnsi="宋体" w:cs="宋体"/>
          <w:b/>
          <w:color w:val="000000" w:themeColor="text1"/>
          <w:kern w:val="0"/>
          <w:sz w:val="24"/>
          <w:highlight w:val="none"/>
          <w:u w:val="single"/>
          <w14:textFill>
            <w14:solidFill>
              <w14:schemeClr w14:val="tx1"/>
            </w14:solidFill>
          </w14:textFill>
        </w:rPr>
        <w:t>中国政府采购网山西分网</w:t>
      </w:r>
      <w:r>
        <w:rPr>
          <w:rFonts w:hint="eastAsia" w:ascii="宋体" w:hAnsi="宋体" w:cs="宋体"/>
          <w:color w:val="000000" w:themeColor="text1"/>
          <w:kern w:val="0"/>
          <w:sz w:val="24"/>
          <w:highlight w:val="none"/>
          <w14:textFill>
            <w14:solidFill>
              <w14:schemeClr w14:val="tx1"/>
            </w14:solidFill>
          </w14:textFill>
        </w:rPr>
        <w:t>进行公示。</w:t>
      </w:r>
    </w:p>
    <w:p w14:paraId="1F2D6022">
      <w:pPr>
        <w:keepNext w:val="0"/>
        <w:keepLines w:val="0"/>
        <w:pageBreakBefore w:val="0"/>
        <w:widowControl w:val="0"/>
        <w:kinsoku/>
        <w:wordWrap/>
        <w:overflowPunct/>
        <w:topLinePunct/>
        <w:autoSpaceDE/>
        <w:autoSpaceDN/>
        <w:bidi w:val="0"/>
        <w:adjustRightInd/>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29" w:name="_Toc1122"/>
      <w:bookmarkStart w:id="30" w:name="_Toc180347460"/>
      <w:r>
        <w:rPr>
          <w:rFonts w:hint="eastAsia" w:ascii="宋体" w:hAnsi="宋体" w:cs="宋体"/>
          <w:b/>
          <w:color w:val="000000" w:themeColor="text1"/>
          <w:kern w:val="0"/>
          <w:sz w:val="24"/>
          <w:highlight w:val="none"/>
          <w14:textFill>
            <w14:solidFill>
              <w14:schemeClr w14:val="tx1"/>
            </w14:solidFill>
          </w14:textFill>
        </w:rPr>
        <w:t>九、保密和披露</w:t>
      </w:r>
      <w:bookmarkEnd w:id="29"/>
      <w:bookmarkEnd w:id="30"/>
    </w:p>
    <w:p w14:paraId="2665190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41.1采购人、采购代理机构自发布招标公告之日至发布结果公告前，对获悉的参加本项目的投标人名称、数量以及评标委员会成员等所有信息等负有保密义务。</w:t>
      </w:r>
    </w:p>
    <w:p w14:paraId="1150F35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41.2投标人对投标过程中获得的任何信息承担保密义务，不得向第三方外传。</w:t>
      </w:r>
    </w:p>
    <w:p w14:paraId="1C350566">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sz w:val="24"/>
          <w:highlight w:val="none"/>
        </w:rPr>
      </w:pPr>
      <w:r>
        <w:rPr>
          <w:rFonts w:hint="eastAsia" w:ascii="宋体" w:hAnsi="宋体" w:cs="宋体"/>
          <w:b/>
          <w:bCs/>
          <w:kern w:val="0"/>
          <w:sz w:val="24"/>
          <w:highlight w:val="none"/>
        </w:rPr>
        <w:t>41.3参加评审的相关人员，对评审情况以及在评审过程中获悉的国家秘密、商业秘密负有保密责任。</w:t>
      </w:r>
    </w:p>
    <w:p w14:paraId="2E16737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41.4采购人、采购代理机构在国家机关调查、审查、审计、处理投诉等事宜以及其他符合规定的情形时，无须事先征求投标人同意可向有关部门披露关于本项目（包）评审过程的资料与有关信息。</w:t>
      </w:r>
    </w:p>
    <w:p w14:paraId="3E7F40D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41.5采购人、采购代理机构对任何已经公布过的内容或与之内容相同的资料，无须再承担保密责任。</w:t>
      </w:r>
    </w:p>
    <w:p w14:paraId="36D60024">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outlineLvl w:val="1"/>
        <w:rPr>
          <w:rFonts w:ascii="宋体" w:hAnsi="宋体" w:cs="宋体"/>
          <w:b/>
          <w:kern w:val="0"/>
          <w:sz w:val="24"/>
          <w:highlight w:val="none"/>
        </w:rPr>
      </w:pPr>
      <w:bookmarkStart w:id="31" w:name="_Toc16953"/>
      <w:bookmarkStart w:id="32" w:name="_Toc180347461"/>
      <w:r>
        <w:rPr>
          <w:rFonts w:hint="eastAsia" w:ascii="宋体" w:hAnsi="宋体" w:cs="宋体"/>
          <w:b/>
          <w:kern w:val="0"/>
          <w:sz w:val="24"/>
          <w:highlight w:val="none"/>
        </w:rPr>
        <w:t>十、询问和质疑</w:t>
      </w:r>
      <w:bookmarkEnd w:id="31"/>
      <w:bookmarkEnd w:id="32"/>
    </w:p>
    <w:p w14:paraId="39EDE61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bookmarkStart w:id="33" w:name="_Toc15302"/>
      <w:r>
        <w:rPr>
          <w:rFonts w:hint="eastAsia" w:ascii="宋体" w:hAnsi="宋体" w:cs="宋体"/>
          <w:sz w:val="24"/>
          <w:highlight w:val="none"/>
        </w:rPr>
        <w:t>42.评审程序受本文件及相关法律法规的约束，并受到上级主管部门严格的监督，为确保授予合同过程的公平公正，投标人有权就本招标项目事宜按以下要求提出询问或质疑。</w:t>
      </w:r>
    </w:p>
    <w:p w14:paraId="36F56E8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42.1投标人对本招标文件、评审活动事项有疑问的，应通过“山西政府采购平台”中的“项目质疑管理”程序在线向采购人或采购代理机构提出询问或质疑。</w:t>
      </w:r>
    </w:p>
    <w:p w14:paraId="7BC96F4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42.2投标人在质疑期内，应当一次性提出针对同一评审程序环节的质疑；</w:t>
      </w:r>
    </w:p>
    <w:p w14:paraId="71BEC7A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42.3投标人认为本招标文件、评审过程、中标结果使自己的合法权益受到损害的，可以在知道或者应知其权益受到损害之日起7个工作日内提出；</w:t>
      </w:r>
    </w:p>
    <w:p w14:paraId="17B0E87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42.4提出质疑的投标人应当是参与本项目投标活动的投标人；</w:t>
      </w:r>
    </w:p>
    <w:p w14:paraId="2B8D702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潜在投标人已依法获取其可质疑的招标文件的，可以对该文件提出质疑。对招标文件提出质疑的，应当在获取招标文件或者招标公告期限届满之日起7个工作日内提出；</w:t>
      </w:r>
    </w:p>
    <w:p w14:paraId="42A36DB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42.5提出质疑的投标人为自然人的，应当加盖本人电子签章；为法人或者其他组织的，应当加盖法定代表人、主要负责人或者参加本项目的授权代表或授权委托代理人的电子签章，并加盖CA数字证书电子印章；</w:t>
      </w:r>
    </w:p>
    <w:p w14:paraId="28A2F6E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42.6投标人提出质疑应当提交质疑函和必要的证明材料。质疑函应当包括以下主要内容：</w:t>
      </w:r>
    </w:p>
    <w:p w14:paraId="112AB71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42.6.1投标人的姓名或者名称、地址、邮编、联系人及联系电话；</w:t>
      </w:r>
    </w:p>
    <w:p w14:paraId="55F80DE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42.6.2质疑项目名称、编号、包号；</w:t>
      </w:r>
    </w:p>
    <w:p w14:paraId="4AA0E0E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42.6.3具体、明确的质疑事项和与质疑事项相关的请求；</w:t>
      </w:r>
    </w:p>
    <w:p w14:paraId="7AF3198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42.6.4事实依据；</w:t>
      </w:r>
    </w:p>
    <w:p w14:paraId="710DE1F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42.6.5必要的法律依据；</w:t>
      </w:r>
    </w:p>
    <w:p w14:paraId="5681912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42.6.6提出质疑的日期。</w:t>
      </w:r>
    </w:p>
    <w:p w14:paraId="279B890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42.7投标人在线提起质疑应如实填写“项目质疑管理”程序“质疑列表”中有关质疑事项的全部内容，并按系统要求的文件格式上传必要的证明材料扫描件或图片；在线质疑由投标人委托代理人提起的，还需上传授权委托书及被委托人身份证明，授权委托书应当载明委托人及被委托人的姓名或名称、代理事项、具体权限、期限等。</w:t>
      </w:r>
    </w:p>
    <w:p w14:paraId="591CB11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42.8有下列情形之一的，采购代理机构或采购人应当在“山西政府采购平台”的“项目质疑管理”程序中的“受理内容”处标明“退回补正”，并说明“原因”：</w:t>
      </w:r>
    </w:p>
    <w:p w14:paraId="142F1D46">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42.8.1质疑未按4</w:t>
      </w:r>
      <w:r>
        <w:rPr>
          <w:rFonts w:hint="eastAsia" w:ascii="宋体" w:hAnsi="宋体" w:cs="宋体"/>
          <w:sz w:val="24"/>
          <w:highlight w:val="none"/>
          <w:lang w:val="en-US" w:eastAsia="zh-CN"/>
        </w:rPr>
        <w:t>2</w:t>
      </w:r>
      <w:r>
        <w:rPr>
          <w:rFonts w:hint="eastAsia" w:ascii="宋体" w:hAnsi="宋体" w:cs="宋体"/>
          <w:sz w:val="24"/>
          <w:highlight w:val="none"/>
        </w:rPr>
        <w:t>.6、4</w:t>
      </w:r>
      <w:r>
        <w:rPr>
          <w:rFonts w:hint="eastAsia" w:ascii="宋体" w:hAnsi="宋体" w:cs="宋体"/>
          <w:sz w:val="24"/>
          <w:highlight w:val="none"/>
          <w:lang w:val="en-US" w:eastAsia="zh-CN"/>
        </w:rPr>
        <w:t>2</w:t>
      </w:r>
      <w:r>
        <w:rPr>
          <w:rFonts w:hint="eastAsia" w:ascii="宋体" w:hAnsi="宋体" w:cs="宋体"/>
          <w:sz w:val="24"/>
          <w:highlight w:val="none"/>
        </w:rPr>
        <w:t>.7的要求提出的；</w:t>
      </w:r>
    </w:p>
    <w:p w14:paraId="2A037FE2">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42.8.2质疑未按4</w:t>
      </w:r>
      <w:r>
        <w:rPr>
          <w:rFonts w:hint="eastAsia" w:ascii="宋体" w:hAnsi="宋体" w:cs="宋体"/>
          <w:sz w:val="24"/>
          <w:highlight w:val="none"/>
          <w:lang w:val="en-US" w:eastAsia="zh-CN"/>
        </w:rPr>
        <w:t>2</w:t>
      </w:r>
      <w:r>
        <w:rPr>
          <w:rFonts w:hint="eastAsia" w:ascii="宋体" w:hAnsi="宋体" w:cs="宋体"/>
          <w:sz w:val="24"/>
          <w:highlight w:val="none"/>
        </w:rPr>
        <w:t>.5要求签章的；</w:t>
      </w:r>
    </w:p>
    <w:p w14:paraId="308E0F87">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42.8.3其它不符合要求的质疑情形。</w:t>
      </w:r>
    </w:p>
    <w:p w14:paraId="6480004C">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42.9存在以下情形的，投标人的质疑采购代理机构或采购人不予受理：</w:t>
      </w:r>
    </w:p>
    <w:p w14:paraId="61720B62">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42.9.1潜在投标人未依法获取其可质疑的招标文件，对招标文件进行质疑的；</w:t>
      </w:r>
    </w:p>
    <w:p w14:paraId="72FEC994">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42.9.2投标人在法定质疑期内针对同一采购程序环节重复提出的质疑；</w:t>
      </w:r>
    </w:p>
    <w:p w14:paraId="309E3635">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42.9.3未参加本项目投标活动的投标人针对采购过程、中标结果提出质疑的；</w:t>
      </w:r>
    </w:p>
    <w:p w14:paraId="39A3AE0D">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42.9.4超过42.3、42.4规定质疑期发出的质疑。</w:t>
      </w:r>
    </w:p>
    <w:p w14:paraId="2E026DFA">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42.10采购代理机构或采购人不得拒收质疑投标人在法定质疑期内发出的质疑函，应当在收到质疑函后7个工作日内做出答复，并通过“山西政府采购平台”通知质疑投标人和其他有关投标人。</w:t>
      </w:r>
    </w:p>
    <w:p w14:paraId="584EC293">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42.11投标人对采购过程、中标结果提出质疑的，采购代理机构或采购人可以组织原评标委员会协助答复质疑。</w:t>
      </w:r>
    </w:p>
    <w:p w14:paraId="35F17BBF">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42.12质疑答复应当包含以下内容：</w:t>
      </w:r>
    </w:p>
    <w:p w14:paraId="5A3BAD85">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质疑投标人的姓名或者名称；收到质疑函的日期、质疑项目名称及编号；质疑事项、质疑答复的具体内容、事实依据和法律依据；告知质疑投标人依法投诉的权利；质疑答复人名称；答复质疑的日期。质疑答复的内容不得涉及商业秘密。</w:t>
      </w:r>
    </w:p>
    <w:p w14:paraId="330E951A">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42.13采购人、采购代理机构认为投标人质疑不成立，或者成立但未对中标结果构成影响的，继续开展采购活动；认为投标人质疑成立且影响或者可能影响中标结果的，按照下列情况处理：</w:t>
      </w:r>
    </w:p>
    <w:p w14:paraId="70D6E368">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42.13.1对招标文件提出的质疑，通过澄清或者修改可以继续开展采购活动；否则应当修改招标文件后重新开展活动。</w:t>
      </w:r>
    </w:p>
    <w:p w14:paraId="3E0119EC">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42.13.2对采购过程、中标结果提出的质疑，合格投标人符合规定数量时，可以从合格的中标候选人中另行确定中标人的，应当另行确定中标人；否则应当重新开展采购活动。</w:t>
      </w:r>
    </w:p>
    <w:p w14:paraId="754CDFF1">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质疑答复导致中标结果改变的，采购代理机构应当将有关情况书面报告相关部门。</w:t>
      </w:r>
    </w:p>
    <w:p w14:paraId="52A0AD2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42.14质疑投标人对采购人、采购代理机构的答复不满意，或者采购代理机构未在规定的时间内做出答复的，可以在答复期满后15个工作日内向相关部门投诉。</w:t>
      </w:r>
    </w:p>
    <w:p w14:paraId="45B020C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42.15接收质疑函的联系方式：</w:t>
      </w:r>
    </w:p>
    <w:p w14:paraId="02AFAD8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kern w:val="0"/>
          <w:sz w:val="24"/>
          <w:highlight w:val="none"/>
        </w:rPr>
      </w:pPr>
      <w:bookmarkStart w:id="34" w:name="_Toc180347462"/>
      <w:r>
        <w:rPr>
          <w:rFonts w:hint="eastAsia" w:ascii="宋体" w:hAnsi="宋体" w:eastAsia="宋体" w:cs="宋体"/>
          <w:kern w:val="0"/>
          <w:sz w:val="24"/>
          <w:highlight w:val="none"/>
        </w:rPr>
        <w:t>联系单位：</w:t>
      </w:r>
      <w:r>
        <w:rPr>
          <w:rFonts w:hint="eastAsia" w:ascii="宋体" w:hAnsi="宋体" w:eastAsia="宋体" w:cs="宋体"/>
          <w:kern w:val="0"/>
          <w:sz w:val="24"/>
          <w:highlight w:val="none"/>
          <w:lang w:val="en-US" w:eastAsia="zh-CN"/>
        </w:rPr>
        <w:t>山西中招时代招标代理有限公司</w:t>
      </w:r>
    </w:p>
    <w:p w14:paraId="342396F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单位地址：</w:t>
      </w:r>
      <w:r>
        <w:rPr>
          <w:rFonts w:hint="eastAsia" w:ascii="宋体" w:hAnsi="宋体" w:eastAsia="宋体" w:cs="宋体"/>
          <w:kern w:val="0"/>
          <w:sz w:val="24"/>
          <w:highlight w:val="none"/>
          <w:lang w:val="en-US" w:eastAsia="zh-CN"/>
        </w:rPr>
        <w:t>山西省太原市府西街9号王府商务大厦A座17层G室</w:t>
      </w:r>
    </w:p>
    <w:p w14:paraId="59E2AEA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联 系 人：</w:t>
      </w:r>
      <w:r>
        <w:rPr>
          <w:rFonts w:hint="eastAsia" w:ascii="宋体" w:hAnsi="宋体" w:cs="宋体"/>
          <w:kern w:val="0"/>
          <w:sz w:val="24"/>
          <w:highlight w:val="none"/>
          <w:lang w:val="en-US" w:eastAsia="zh-CN"/>
        </w:rPr>
        <w:t>贾慧涵</w:t>
      </w:r>
    </w:p>
    <w:p w14:paraId="25BFBA5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联系电话：</w:t>
      </w:r>
      <w:r>
        <w:rPr>
          <w:rFonts w:hint="eastAsia" w:ascii="宋体" w:hAnsi="宋体" w:cs="宋体"/>
          <w:kern w:val="0"/>
          <w:sz w:val="24"/>
          <w:highlight w:val="none"/>
          <w:lang w:val="en-US" w:eastAsia="zh-CN"/>
        </w:rPr>
        <w:t>0351-3432666</w:t>
      </w:r>
    </w:p>
    <w:p w14:paraId="72722F3E">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outlineLvl w:val="1"/>
        <w:rPr>
          <w:rFonts w:ascii="宋体" w:hAnsi="宋体" w:cs="宋体"/>
          <w:b/>
          <w:kern w:val="0"/>
          <w:sz w:val="24"/>
          <w:highlight w:val="none"/>
        </w:rPr>
      </w:pPr>
      <w:r>
        <w:rPr>
          <w:rFonts w:hint="eastAsia" w:ascii="宋体" w:hAnsi="宋体" w:cs="宋体"/>
          <w:b/>
          <w:kern w:val="0"/>
          <w:sz w:val="24"/>
          <w:highlight w:val="none"/>
        </w:rPr>
        <w:t>十一、违法违规</w:t>
      </w:r>
      <w:bookmarkEnd w:id="33"/>
      <w:r>
        <w:rPr>
          <w:rFonts w:hint="eastAsia" w:ascii="宋体" w:hAnsi="宋体" w:cs="宋体"/>
          <w:b/>
          <w:kern w:val="0"/>
          <w:sz w:val="24"/>
          <w:highlight w:val="none"/>
        </w:rPr>
        <w:t>行为</w:t>
      </w:r>
      <w:bookmarkEnd w:id="34"/>
    </w:p>
    <w:p w14:paraId="5895677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43.投标人违法违规行为：</w:t>
      </w:r>
    </w:p>
    <w:p w14:paraId="5541643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（1）向评标委员会成员行贿或者提供其他不正当收益的；</w:t>
      </w:r>
    </w:p>
    <w:p w14:paraId="2F3D807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（2）未按照采购文件确定的事项签订政府采购合同，或者与采购人另行订立背离合同实质性内容的协议的；</w:t>
      </w:r>
    </w:p>
    <w:p w14:paraId="35CFFFF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（3）中标后无正当理由拒不与采购人签订政府采购合同的；</w:t>
      </w:r>
    </w:p>
    <w:p w14:paraId="7A431C8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（4）拒绝履行合同义务的；</w:t>
      </w:r>
    </w:p>
    <w:p w14:paraId="009B944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（5）未按约定将政府采购合同分包、转包的；</w:t>
      </w:r>
    </w:p>
    <w:p w14:paraId="5B07362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（6）擅自变更、中止或者终止政府采购合同的；</w:t>
      </w:r>
    </w:p>
    <w:p w14:paraId="3A66474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（7）提供假冒伪劣产品的；</w:t>
      </w:r>
    </w:p>
    <w:p w14:paraId="18CD5AB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（8）在评审期间，投标人企图影响采购代理机构或评标委员会的任何活动的；</w:t>
      </w:r>
    </w:p>
    <w:p w14:paraId="6B7A1DF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（9）法律法规规定的其他违法违规行为。</w:t>
      </w:r>
    </w:p>
    <w:p w14:paraId="60EA902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44.采购人违法违规行为：</w:t>
      </w:r>
    </w:p>
    <w:p w14:paraId="5329354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（1）以不合理条件对投标人实行差别待遇或者歧视待遇的；</w:t>
      </w:r>
    </w:p>
    <w:p w14:paraId="5E0DCA2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（2）与投标人恶意串通的；</w:t>
      </w:r>
    </w:p>
    <w:p w14:paraId="0AA8AB0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（3）中标通知书发出后不与中标人签订政府采购合同；</w:t>
      </w:r>
    </w:p>
    <w:p w14:paraId="314BEE2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（4）未按照采购文件确定的事项签订政府采购合同，或者与中标人另行订立背离合同实质性内容的协议的；</w:t>
      </w:r>
    </w:p>
    <w:p w14:paraId="7602602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（5）擅自变更、中止或者终止政府采购合同的；</w:t>
      </w:r>
    </w:p>
    <w:p w14:paraId="5158904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（6）在采购过程中接受贿赂或者获取不正当利益的；</w:t>
      </w:r>
    </w:p>
    <w:p w14:paraId="7AE876C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（7）在评审现场发表倾向性意见的；</w:t>
      </w:r>
    </w:p>
    <w:p w14:paraId="73FB999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（8）泄露评审情况以及评审过程中获悉的国家秘密、商业秘密的；</w:t>
      </w:r>
    </w:p>
    <w:p w14:paraId="796B54B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（9）未按规定将政府采购合同进行公示的；</w:t>
      </w:r>
    </w:p>
    <w:p w14:paraId="5DA94FA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（10）法律法规规定的其他违法违规行为。</w:t>
      </w:r>
    </w:p>
    <w:p w14:paraId="3308D24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45.评标委员会及其成员违法违规行为：</w:t>
      </w:r>
    </w:p>
    <w:p w14:paraId="4F964A3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（1）收受采购人、采购代理机构、投标人、其他利害关系人的财物或者其他不正当利益的；</w:t>
      </w:r>
    </w:p>
    <w:p w14:paraId="2AB4C45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（2）泄露评审情况以及评审过程中获悉的国家秘密、商业秘密的；</w:t>
      </w:r>
    </w:p>
    <w:p w14:paraId="0DEB99B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（3）明知与投标人有利害关系而不依法回避的；</w:t>
      </w:r>
    </w:p>
    <w:p w14:paraId="37D8887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（4）在评审过程中擅离职守，影响评审程序正常进行的；</w:t>
      </w:r>
    </w:p>
    <w:p w14:paraId="5472EAD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（5）在评审过程中有明显不合理或者不正当倾向的；</w:t>
      </w:r>
    </w:p>
    <w:p w14:paraId="46CD876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（6）未按招标文件规定的程序进行评审、评定的；</w:t>
      </w:r>
    </w:p>
    <w:p w14:paraId="7C26048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（7）将未实质性响应招标文件要求的投标人的投标文件按实质性响应处理的；</w:t>
      </w:r>
    </w:p>
    <w:p w14:paraId="3CA04A3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（8）对需要通过投标人澄清或者说明后可能成为实质性响应的投标文件，直接判定为未实质性响应，导致投标人失去投标机会的；</w:t>
      </w:r>
    </w:p>
    <w:p w14:paraId="5CA2624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（9）在评审现场发表倾向性意见或者征询采购人意见的；</w:t>
      </w:r>
    </w:p>
    <w:p w14:paraId="01DE35B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（10）记录、复制或者带走任何评审资料的；</w:t>
      </w:r>
    </w:p>
    <w:p w14:paraId="5ED3489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（11）法律法规规定的其他违法违规行为。</w:t>
      </w:r>
    </w:p>
    <w:p w14:paraId="077F658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46.采购代理机构违法违规行为</w:t>
      </w:r>
    </w:p>
    <w:p w14:paraId="5317C77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（1）未按照规定在指定媒体发布政府采购信息的；</w:t>
      </w:r>
    </w:p>
    <w:p w14:paraId="56B215D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（2）未按规定组成评标委员会的；</w:t>
      </w:r>
    </w:p>
    <w:p w14:paraId="71376DA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（3）泄露评审情况以及评审过程中获悉的国家秘密、商业秘密的；</w:t>
      </w:r>
    </w:p>
    <w:p w14:paraId="36A02BF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（4）收受采购人、投标人、其他利害关系人的财物或者其他不正当利益的；</w:t>
      </w:r>
    </w:p>
    <w:p w14:paraId="230ADCC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（5）在评审过</w:t>
      </w:r>
      <w:r>
        <w:rPr>
          <w:rFonts w:hint="eastAsia" w:ascii="宋体" w:hAnsi="宋体" w:cs="宋体"/>
          <w:kern w:val="0"/>
          <w:sz w:val="24"/>
          <w:highlight w:val="none"/>
          <w:lang w:eastAsia="zh-CN"/>
        </w:rPr>
        <w:t>程中</w:t>
      </w:r>
      <w:r>
        <w:rPr>
          <w:rFonts w:hint="eastAsia" w:ascii="宋体" w:hAnsi="宋体" w:cs="宋体"/>
          <w:kern w:val="0"/>
          <w:sz w:val="24"/>
          <w:highlight w:val="none"/>
        </w:rPr>
        <w:t>发表倾向性言论的；</w:t>
      </w:r>
    </w:p>
    <w:p w14:paraId="07B3109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（6）采购代理机构及其分支机构在所代理的项目中参与采购活动的或为拟参加所代理的项目的投标人提供咨询的；</w:t>
      </w:r>
    </w:p>
    <w:p w14:paraId="6B86E1C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（7）未按规定对评审活动进行全程录音录像的；</w:t>
      </w:r>
    </w:p>
    <w:p w14:paraId="1FC47D6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（8）擅自终止采购活动的；</w:t>
      </w:r>
    </w:p>
    <w:p w14:paraId="5C10DE0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（9）未按照规定对投标文件进行解密和组织评审的；</w:t>
      </w:r>
    </w:p>
    <w:p w14:paraId="0CB77E3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（10）超规定收取采购代理服务费的；</w:t>
      </w:r>
    </w:p>
    <w:p w14:paraId="7421706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（11）未按照规定退还投标保证金的；</w:t>
      </w:r>
    </w:p>
    <w:p w14:paraId="6815078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（12）违反规定进行重新评审或者重新组建评标委员会进行评审的；</w:t>
      </w:r>
    </w:p>
    <w:p w14:paraId="33F7643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（13）开标前泄露已获取招标文件的潜在投标人的名称、数量或者其他可能影响公平竞争的有关采购活动情况的；</w:t>
      </w:r>
    </w:p>
    <w:p w14:paraId="3AD48F9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（14）未妥善保存采购文件的；</w:t>
      </w:r>
    </w:p>
    <w:p w14:paraId="41E9D08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（15）法律法规规定的其他违法违规行为。</w:t>
      </w:r>
      <w:bookmarkStart w:id="35" w:name="_Toc180347463"/>
      <w:bookmarkStart w:id="36" w:name="_Toc29284"/>
    </w:p>
    <w:bookmarkEnd w:id="35"/>
    <w:bookmarkEnd w:id="36"/>
    <w:p w14:paraId="28D6F510">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outlineLvl w:val="1"/>
        <w:rPr>
          <w:rFonts w:hint="eastAsia" w:ascii="宋体" w:hAnsi="宋体" w:cs="宋体"/>
          <w:b/>
          <w:kern w:val="0"/>
          <w:sz w:val="24"/>
          <w:highlight w:val="none"/>
        </w:rPr>
      </w:pPr>
      <w:r>
        <w:rPr>
          <w:rFonts w:hint="eastAsia" w:ascii="宋体" w:hAnsi="宋体" w:cs="宋体"/>
          <w:b/>
          <w:kern w:val="0"/>
          <w:sz w:val="24"/>
          <w:highlight w:val="none"/>
        </w:rPr>
        <w:t>十</w:t>
      </w:r>
      <w:r>
        <w:rPr>
          <w:rFonts w:hint="eastAsia" w:ascii="宋体" w:hAnsi="宋体" w:cs="宋体"/>
          <w:b/>
          <w:kern w:val="0"/>
          <w:sz w:val="24"/>
          <w:highlight w:val="none"/>
          <w:lang w:val="en-US" w:eastAsia="zh-CN"/>
        </w:rPr>
        <w:t>二</w:t>
      </w:r>
      <w:r>
        <w:rPr>
          <w:rFonts w:hint="eastAsia" w:ascii="宋体" w:hAnsi="宋体" w:cs="宋体"/>
          <w:b/>
          <w:kern w:val="0"/>
          <w:sz w:val="24"/>
          <w:highlight w:val="none"/>
        </w:rPr>
        <w:t>、政府采购政策性要求</w:t>
      </w:r>
    </w:p>
    <w:p w14:paraId="4BC372F6">
      <w:pPr>
        <w:pStyle w:val="2"/>
        <w:rPr>
          <w:rFonts w:hint="eastAsia" w:eastAsia="华文楷体"/>
          <w:lang w:val="en-US" w:eastAsia="zh-CN"/>
        </w:rPr>
      </w:pPr>
      <w:r>
        <w:rPr>
          <w:rFonts w:hint="eastAsia" w:ascii="宋体" w:hAnsi="宋体" w:cs="宋体"/>
          <w:kern w:val="0"/>
          <w:sz w:val="24"/>
          <w:highlight w:val="none"/>
        </w:rPr>
        <w:t>政府采购政策性要求详见投标人须知前附表第</w:t>
      </w:r>
      <w:r>
        <w:rPr>
          <w:rFonts w:hint="eastAsia" w:ascii="宋体" w:hAnsi="宋体" w:cs="宋体"/>
          <w:kern w:val="0"/>
          <w:sz w:val="24"/>
          <w:highlight w:val="none"/>
          <w:lang w:val="en-US" w:eastAsia="zh-CN"/>
        </w:rPr>
        <w:t>7</w:t>
      </w:r>
      <w:r>
        <w:rPr>
          <w:rFonts w:hint="eastAsia" w:ascii="宋体" w:hAnsi="宋体" w:cs="宋体"/>
          <w:kern w:val="0"/>
          <w:sz w:val="24"/>
          <w:highlight w:val="none"/>
        </w:rPr>
        <w:t>项</w:t>
      </w:r>
      <w:r>
        <w:rPr>
          <w:rFonts w:hint="eastAsia" w:ascii="宋体" w:hAnsi="宋体" w:cs="宋体"/>
          <w:kern w:val="0"/>
          <w:sz w:val="24"/>
          <w:highlight w:val="none"/>
          <w:lang w:eastAsia="zh-CN"/>
        </w:rPr>
        <w:t>。</w:t>
      </w:r>
    </w:p>
    <w:p w14:paraId="5C5B43AA">
      <w:pPr>
        <w:keepNext w:val="0"/>
        <w:keepLines w:val="0"/>
        <w:pageBreakBefore w:val="0"/>
        <w:widowControl w:val="0"/>
        <w:kinsoku w:val="0"/>
        <w:wordWrap/>
        <w:overflowPunct/>
        <w:topLinePunct/>
        <w:autoSpaceDE/>
        <w:autoSpaceDN/>
        <w:bidi w:val="0"/>
        <w:adjustRightInd w:val="0"/>
        <w:snapToGrid w:val="0"/>
        <w:spacing w:line="360" w:lineRule="auto"/>
        <w:ind w:firstLine="643" w:firstLineChars="200"/>
        <w:textAlignment w:val="auto"/>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br w:type="page"/>
      </w:r>
    </w:p>
    <w:p w14:paraId="3249C1B8">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37" w:name="_Toc180347464"/>
      <w:r>
        <w:rPr>
          <w:rFonts w:ascii="Times New Roman" w:hAnsi="Times New Roman"/>
          <w:b/>
          <w:color w:val="000000" w:themeColor="text1"/>
          <w:kern w:val="0"/>
          <w:sz w:val="32"/>
          <w:szCs w:val="32"/>
          <w:highlight w:val="none"/>
          <w14:textFill>
            <w14:solidFill>
              <w14:schemeClr w14:val="tx1"/>
            </w14:solidFill>
          </w14:textFill>
        </w:rPr>
        <w:t xml:space="preserve">第四部分   </w:t>
      </w:r>
      <w:r>
        <w:rPr>
          <w:rFonts w:hint="eastAsia" w:ascii="Times New Roman" w:hAnsi="Times New Roman"/>
          <w:b/>
          <w:color w:val="000000" w:themeColor="text1"/>
          <w:kern w:val="0"/>
          <w:sz w:val="32"/>
          <w:szCs w:val="32"/>
          <w:highlight w:val="none"/>
          <w14:textFill>
            <w14:solidFill>
              <w14:schemeClr w14:val="tx1"/>
            </w14:solidFill>
          </w14:textFill>
        </w:rPr>
        <w:t>评审方法和评审标准</w:t>
      </w:r>
      <w:bookmarkEnd w:id="37"/>
    </w:p>
    <w:p w14:paraId="037CB5F0">
      <w:pPr>
        <w:keepNext/>
        <w:topLinePunct/>
        <w:adjustRightInd w:val="0"/>
        <w:snapToGrid w:val="0"/>
        <w:spacing w:line="360" w:lineRule="auto"/>
        <w:ind w:firstLine="482"/>
        <w:jc w:val="left"/>
        <w:outlineLvl w:val="1"/>
        <w:rPr>
          <w:rFonts w:ascii="宋体" w:hAnsi="宋体" w:cs="宋体"/>
          <w:b/>
          <w:bCs/>
          <w:snapToGrid w:val="0"/>
          <w:kern w:val="0"/>
          <w:sz w:val="24"/>
          <w:highlight w:val="none"/>
        </w:rPr>
      </w:pPr>
      <w:bookmarkStart w:id="38" w:name="_Toc180347465"/>
      <w:r>
        <w:rPr>
          <w:rFonts w:hint="eastAsia" w:ascii="宋体" w:hAnsi="宋体" w:cs="宋体"/>
          <w:b/>
          <w:bCs/>
          <w:snapToGrid w:val="0"/>
          <w:kern w:val="0"/>
          <w:sz w:val="24"/>
          <w:highlight w:val="none"/>
        </w:rPr>
        <w:t>一、</w:t>
      </w:r>
      <w:r>
        <w:rPr>
          <w:rFonts w:hint="eastAsia" w:ascii="宋体" w:hAnsi="宋体" w:cs="宋体"/>
          <w:b/>
          <w:bCs/>
          <w:snapToGrid w:val="0"/>
          <w:kern w:val="0"/>
          <w:sz w:val="24"/>
          <w:highlight w:val="none"/>
          <w:lang w:eastAsia="en-US"/>
        </w:rPr>
        <w:t>资格审查</w:t>
      </w:r>
      <w:bookmarkEnd w:id="38"/>
    </w:p>
    <w:tbl>
      <w:tblPr>
        <w:tblStyle w:val="25"/>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0"/>
        <w:gridCol w:w="1198"/>
        <w:gridCol w:w="3374"/>
        <w:gridCol w:w="4152"/>
      </w:tblGrid>
      <w:tr w14:paraId="2552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0" w:type="dxa"/>
            <w:vAlign w:val="center"/>
          </w:tcPr>
          <w:p w14:paraId="001B5FE5">
            <w:pPr>
              <w:keepNext/>
              <w:topLinePunct/>
              <w:adjustRightInd w:val="0"/>
              <w:snapToGrid w:val="0"/>
              <w:jc w:val="center"/>
              <w:rPr>
                <w:rFonts w:ascii="宋体" w:hAnsi="宋体" w:cs="宋体"/>
                <w:b/>
                <w:sz w:val="24"/>
                <w:highlight w:val="none"/>
              </w:rPr>
            </w:pPr>
            <w:r>
              <w:rPr>
                <w:rFonts w:hint="eastAsia" w:ascii="宋体" w:hAnsi="宋体" w:cs="宋体"/>
                <w:b/>
                <w:sz w:val="24"/>
                <w:highlight w:val="none"/>
              </w:rPr>
              <w:t>序号</w:t>
            </w:r>
          </w:p>
        </w:tc>
        <w:tc>
          <w:tcPr>
            <w:tcW w:w="1198" w:type="dxa"/>
            <w:vAlign w:val="center"/>
          </w:tcPr>
          <w:p w14:paraId="0118FB78">
            <w:pPr>
              <w:keepNext/>
              <w:topLinePunct/>
              <w:adjustRightInd w:val="0"/>
              <w:snapToGrid w:val="0"/>
              <w:jc w:val="center"/>
              <w:rPr>
                <w:rFonts w:ascii="宋体" w:hAnsi="宋体" w:cs="宋体"/>
                <w:b/>
                <w:sz w:val="24"/>
                <w:highlight w:val="none"/>
                <w:lang w:eastAsia="en-US"/>
              </w:rPr>
            </w:pPr>
            <w:r>
              <w:rPr>
                <w:rFonts w:hint="eastAsia" w:ascii="宋体" w:hAnsi="宋体" w:cs="宋体"/>
                <w:b/>
                <w:sz w:val="24"/>
                <w:highlight w:val="none"/>
                <w:lang w:eastAsia="en-US"/>
              </w:rPr>
              <w:t>类型</w:t>
            </w:r>
          </w:p>
        </w:tc>
        <w:tc>
          <w:tcPr>
            <w:tcW w:w="3374" w:type="dxa"/>
            <w:vAlign w:val="center"/>
          </w:tcPr>
          <w:p w14:paraId="70005592">
            <w:pPr>
              <w:keepNext/>
              <w:topLinePunct/>
              <w:adjustRightInd w:val="0"/>
              <w:snapToGrid w:val="0"/>
              <w:jc w:val="center"/>
              <w:rPr>
                <w:rFonts w:ascii="宋体" w:hAnsi="宋体" w:cs="宋体"/>
                <w:b/>
                <w:sz w:val="24"/>
                <w:highlight w:val="none"/>
                <w:lang w:eastAsia="en-US"/>
              </w:rPr>
            </w:pPr>
            <w:r>
              <w:rPr>
                <w:rFonts w:hint="eastAsia" w:ascii="宋体" w:hAnsi="宋体" w:cs="宋体"/>
                <w:b/>
                <w:sz w:val="24"/>
                <w:highlight w:val="none"/>
                <w:lang w:eastAsia="en-US"/>
              </w:rPr>
              <w:t>审查要求</w:t>
            </w:r>
          </w:p>
        </w:tc>
        <w:tc>
          <w:tcPr>
            <w:tcW w:w="4152" w:type="dxa"/>
            <w:vAlign w:val="center"/>
          </w:tcPr>
          <w:p w14:paraId="64CF6EFD">
            <w:pPr>
              <w:keepNext/>
              <w:topLinePunct/>
              <w:adjustRightInd w:val="0"/>
              <w:snapToGrid w:val="0"/>
              <w:jc w:val="center"/>
              <w:rPr>
                <w:rFonts w:ascii="宋体" w:hAnsi="宋体" w:cs="宋体"/>
                <w:b/>
                <w:sz w:val="24"/>
                <w:highlight w:val="none"/>
                <w:lang w:eastAsia="en-US"/>
              </w:rPr>
            </w:pPr>
            <w:r>
              <w:rPr>
                <w:rFonts w:hint="eastAsia" w:ascii="宋体" w:hAnsi="宋体" w:cs="宋体"/>
                <w:b/>
                <w:sz w:val="24"/>
                <w:highlight w:val="none"/>
                <w:lang w:eastAsia="en-US"/>
              </w:rPr>
              <w:t>要求说明</w:t>
            </w:r>
          </w:p>
        </w:tc>
      </w:tr>
      <w:tr w14:paraId="71B5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01B30F43">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1</w:t>
            </w:r>
          </w:p>
        </w:tc>
        <w:tc>
          <w:tcPr>
            <w:tcW w:w="1198" w:type="dxa"/>
            <w:vAlign w:val="center"/>
          </w:tcPr>
          <w:p w14:paraId="0B7F5EA3">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671542B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具有独立承担民事责任的能力，提供供应商信用承诺书。以上证明材料须符合要求、有效、完整。否则，响应无效。</w:t>
            </w:r>
          </w:p>
        </w:tc>
        <w:tc>
          <w:tcPr>
            <w:tcW w:w="4152" w:type="dxa"/>
            <w:vAlign w:val="center"/>
          </w:tcPr>
          <w:p w14:paraId="5EE9B43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具有独立承担民事责任的能力，提供供应商信用承诺书。</w:t>
            </w:r>
          </w:p>
          <w:p w14:paraId="4E34292F">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12BD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3498E047">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2</w:t>
            </w:r>
          </w:p>
        </w:tc>
        <w:tc>
          <w:tcPr>
            <w:tcW w:w="1198" w:type="dxa"/>
            <w:vAlign w:val="center"/>
          </w:tcPr>
          <w:p w14:paraId="7F5F95C8">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5355777A">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具有良好的商业信誉和健全的财务会计制度，提供供应商信用承诺书。以上证明材料须符合要求、有效、完整。否则，响应无效。</w:t>
            </w:r>
          </w:p>
        </w:tc>
        <w:tc>
          <w:tcPr>
            <w:tcW w:w="4152" w:type="dxa"/>
            <w:vAlign w:val="center"/>
          </w:tcPr>
          <w:p w14:paraId="3C9D062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具有良好的商业信誉和健全的财务会计制度，提供供应商信用承诺书。</w:t>
            </w:r>
          </w:p>
          <w:p w14:paraId="7DC8FC80">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5CB4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0DBFFF9B">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3</w:t>
            </w:r>
          </w:p>
        </w:tc>
        <w:tc>
          <w:tcPr>
            <w:tcW w:w="1198" w:type="dxa"/>
            <w:vAlign w:val="center"/>
          </w:tcPr>
          <w:p w14:paraId="616E03D6">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5158794F">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具有履行合同所必需的设备和专业技术能力，提供供应商信用承诺书。以上证明材料须符合要求、有效、完整。否则，响应无效。</w:t>
            </w:r>
          </w:p>
        </w:tc>
        <w:tc>
          <w:tcPr>
            <w:tcW w:w="4152" w:type="dxa"/>
            <w:vAlign w:val="center"/>
          </w:tcPr>
          <w:p w14:paraId="41BD2339">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具有履行合同所必需的设备和专业技术能力，提供供应商信用承诺书。</w:t>
            </w:r>
          </w:p>
          <w:p w14:paraId="17FE1379">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4A72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35BA407E">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4</w:t>
            </w:r>
          </w:p>
        </w:tc>
        <w:tc>
          <w:tcPr>
            <w:tcW w:w="1198" w:type="dxa"/>
            <w:vAlign w:val="center"/>
          </w:tcPr>
          <w:p w14:paraId="1DB654F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21F4FEF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有依法缴纳税收和社会保障资金的良好记录，提供供应商信用承诺书。以上证明材料须符合要求、有效、完整。否则，响应无效。</w:t>
            </w:r>
          </w:p>
        </w:tc>
        <w:tc>
          <w:tcPr>
            <w:tcW w:w="4152" w:type="dxa"/>
            <w:vAlign w:val="center"/>
          </w:tcPr>
          <w:p w14:paraId="6DCCA0A3">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有依法缴纳税收和社会保障资金的良好记录，提供供应商信用承诺书。</w:t>
            </w:r>
          </w:p>
          <w:p w14:paraId="4A0BCE1B">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7FD8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77C79281">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5</w:t>
            </w:r>
          </w:p>
        </w:tc>
        <w:tc>
          <w:tcPr>
            <w:tcW w:w="1198" w:type="dxa"/>
            <w:vAlign w:val="center"/>
          </w:tcPr>
          <w:p w14:paraId="2C4FFCE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49556B8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参加政府采购活动前三年内，在经营活动中没有重大违法记录，提供供应商信用承诺书。以上证明材料须符合要求、有效、完整。否则，响应无效。</w:t>
            </w:r>
          </w:p>
        </w:tc>
        <w:tc>
          <w:tcPr>
            <w:tcW w:w="4152" w:type="dxa"/>
            <w:vAlign w:val="center"/>
          </w:tcPr>
          <w:p w14:paraId="4D2E8E3C">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参加政府采购活动前三年内，在经营活动中没有重大违法记录，提供供应商信用承诺书。</w:t>
            </w:r>
          </w:p>
          <w:p w14:paraId="4B7D4C35">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0F08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7ADA91EF">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6</w:t>
            </w:r>
          </w:p>
        </w:tc>
        <w:tc>
          <w:tcPr>
            <w:tcW w:w="1198" w:type="dxa"/>
            <w:vAlign w:val="center"/>
          </w:tcPr>
          <w:p w14:paraId="46386B23">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rPr>
            </w:pPr>
            <w:r>
              <w:rPr>
                <w:rFonts w:hint="eastAsia" w:ascii="宋体" w:hAnsi="宋体" w:cs="宋体"/>
                <w:sz w:val="24"/>
                <w:highlight w:val="none"/>
                <w:lang w:val="en-US" w:eastAsia="zh-CN"/>
              </w:rPr>
              <w:t>基本资质</w:t>
            </w:r>
          </w:p>
        </w:tc>
        <w:tc>
          <w:tcPr>
            <w:tcW w:w="3374" w:type="dxa"/>
            <w:vAlign w:val="center"/>
          </w:tcPr>
          <w:p w14:paraId="0F88EA94">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单位负责人为同一人或者存在直接控股、管理关系的不同投标人，不得参加同一合同项下的采购活动。 提供供应商信用承诺书。 以上证明材料须符合要求、有效、完整。否则，投标无效。</w:t>
            </w:r>
          </w:p>
        </w:tc>
        <w:tc>
          <w:tcPr>
            <w:tcW w:w="4152" w:type="dxa"/>
            <w:vAlign w:val="center"/>
          </w:tcPr>
          <w:p w14:paraId="35BBE8B9">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 xml:space="preserve">单位负责人为同一人或者存在直接控股、管理关系的不同投标人，不得参加同一合同项下的采购活动。 提供供应商信用承诺书。 </w:t>
            </w:r>
          </w:p>
          <w:p w14:paraId="35FD3A02">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以上证明材料须符合要求、有效、完整。否则，投标无效。</w:t>
            </w:r>
          </w:p>
        </w:tc>
      </w:tr>
      <w:tr w14:paraId="0462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0DC0E896">
            <w:pPr>
              <w:keepNext/>
              <w:topLinePunct/>
              <w:adjustRightInd w:val="0"/>
              <w:snapToGrid w:val="0"/>
              <w:jc w:val="center"/>
              <w:rPr>
                <w:rFonts w:hint="eastAsia" w:ascii="宋体" w:hAnsi="宋体" w:eastAsia="宋体" w:cs="宋体"/>
                <w:snapToGrid w:val="0"/>
                <w:kern w:val="0"/>
                <w:sz w:val="24"/>
                <w:highlight w:val="none"/>
                <w:lang w:val="en-US" w:eastAsia="zh-CN"/>
              </w:rPr>
            </w:pPr>
            <w:r>
              <w:rPr>
                <w:rFonts w:hint="eastAsia" w:ascii="宋体" w:hAnsi="宋体" w:cs="宋体"/>
                <w:snapToGrid w:val="0"/>
                <w:kern w:val="0"/>
                <w:sz w:val="24"/>
                <w:highlight w:val="none"/>
                <w:lang w:val="en-US" w:eastAsia="zh-CN"/>
              </w:rPr>
              <w:t>7</w:t>
            </w:r>
          </w:p>
        </w:tc>
        <w:tc>
          <w:tcPr>
            <w:tcW w:w="1198" w:type="dxa"/>
            <w:vAlign w:val="center"/>
          </w:tcPr>
          <w:p w14:paraId="016A5A9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cs="宋体"/>
                <w:sz w:val="24"/>
                <w:highlight w:val="none"/>
                <w:lang w:val="en-US" w:eastAsia="zh-CN"/>
              </w:rPr>
            </w:pPr>
            <w:r>
              <w:rPr>
                <w:rFonts w:hint="eastAsia" w:ascii="宋体" w:hAnsi="宋体" w:cs="宋体"/>
                <w:snapToGrid w:val="0"/>
                <w:color w:val="auto"/>
                <w:kern w:val="0"/>
                <w:sz w:val="24"/>
                <w:highlight w:val="none"/>
              </w:rPr>
              <w:t>基本资质</w:t>
            </w:r>
          </w:p>
        </w:tc>
        <w:tc>
          <w:tcPr>
            <w:tcW w:w="3374" w:type="dxa"/>
            <w:vAlign w:val="center"/>
          </w:tcPr>
          <w:p w14:paraId="4DF78E4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lang w:val="en-US" w:eastAsia="zh-CN"/>
              </w:rPr>
              <w:t>对投标人的投标保证金提交凭证进行审查，提供投标保证金提交凭证；</w:t>
            </w:r>
          </w:p>
          <w:p w14:paraId="475E577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cs="宋体"/>
                <w:sz w:val="24"/>
                <w:highlight w:val="none"/>
                <w:lang w:val="en-US" w:eastAsia="zh-CN"/>
              </w:rPr>
            </w:pPr>
            <w:r>
              <w:rPr>
                <w:rFonts w:hint="eastAsia" w:ascii="宋体" w:hAnsi="宋体" w:eastAsia="宋体" w:cs="宋体"/>
                <w:snapToGrid w:val="0"/>
                <w:kern w:val="0"/>
                <w:sz w:val="24"/>
                <w:highlight w:val="none"/>
                <w:lang w:val="en-US" w:eastAsia="zh-CN"/>
              </w:rPr>
              <w:t>以上证明材料须符合要求、有效、完整。否则，投标无效。</w:t>
            </w:r>
          </w:p>
        </w:tc>
        <w:tc>
          <w:tcPr>
            <w:tcW w:w="4152" w:type="dxa"/>
            <w:vAlign w:val="center"/>
          </w:tcPr>
          <w:p w14:paraId="7B5AC99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lang w:val="en-US" w:eastAsia="zh-CN"/>
              </w:rPr>
              <w:t>对投标人的投标保证金提交凭证进行审查，提供投标保证金提交凭证；</w:t>
            </w:r>
          </w:p>
          <w:p w14:paraId="6C3A65F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cs="宋体"/>
                <w:sz w:val="24"/>
                <w:highlight w:val="none"/>
                <w:lang w:val="en-US" w:eastAsia="zh-CN"/>
              </w:rPr>
            </w:pPr>
            <w:r>
              <w:rPr>
                <w:rFonts w:hint="eastAsia" w:ascii="宋体" w:hAnsi="宋体" w:eastAsia="宋体" w:cs="宋体"/>
                <w:snapToGrid w:val="0"/>
                <w:kern w:val="0"/>
                <w:sz w:val="24"/>
                <w:highlight w:val="none"/>
                <w:lang w:val="en-US" w:eastAsia="zh-CN"/>
              </w:rPr>
              <w:t>以上证明材料须符合要求、有效、完整。否则，投标无效。</w:t>
            </w:r>
          </w:p>
        </w:tc>
      </w:tr>
    </w:tbl>
    <w:p w14:paraId="5639DC87">
      <w:pPr>
        <w:keepNext/>
        <w:topLinePunct/>
        <w:adjustRightInd w:val="0"/>
        <w:snapToGrid w:val="0"/>
        <w:spacing w:before="120" w:beforeLines="50"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snapToGrid w:val="0"/>
          <w:kern w:val="0"/>
          <w:sz w:val="24"/>
          <w:highlight w:val="none"/>
        </w:rPr>
        <w:t>说明：除上述内容外，投标人提供的其他材料，不作为资格审查的内容。</w:t>
      </w:r>
    </w:p>
    <w:p w14:paraId="29FD76B5">
      <w:pPr>
        <w:keepNext/>
        <w:topLinePunct/>
        <w:adjustRightInd w:val="0"/>
        <w:snapToGrid w:val="0"/>
        <w:spacing w:line="360" w:lineRule="auto"/>
        <w:ind w:firstLine="482"/>
        <w:jc w:val="left"/>
        <w:outlineLvl w:val="1"/>
        <w:rPr>
          <w:rFonts w:ascii="宋体" w:hAnsi="宋体" w:cs="宋体"/>
          <w:b/>
          <w:bCs/>
          <w:snapToGrid w:val="0"/>
          <w:kern w:val="0"/>
          <w:sz w:val="24"/>
          <w:highlight w:val="none"/>
        </w:rPr>
      </w:pPr>
      <w:bookmarkStart w:id="39" w:name="_Toc180347466"/>
      <w:r>
        <w:rPr>
          <w:rFonts w:hint="eastAsia" w:ascii="宋体" w:hAnsi="宋体" w:cs="宋体"/>
          <w:b/>
          <w:bCs/>
          <w:snapToGrid w:val="0"/>
          <w:kern w:val="0"/>
          <w:sz w:val="24"/>
          <w:highlight w:val="none"/>
        </w:rPr>
        <w:t>二、符合性审查</w:t>
      </w:r>
      <w:bookmarkEnd w:id="39"/>
    </w:p>
    <w:tbl>
      <w:tblPr>
        <w:tblStyle w:val="25"/>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66"/>
        <w:gridCol w:w="1522"/>
        <w:gridCol w:w="6294"/>
      </w:tblGrid>
      <w:tr w14:paraId="685A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755" w:type="dxa"/>
            <w:vAlign w:val="center"/>
          </w:tcPr>
          <w:p w14:paraId="25E55AA3">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序号</w:t>
            </w:r>
          </w:p>
        </w:tc>
        <w:tc>
          <w:tcPr>
            <w:tcW w:w="866" w:type="dxa"/>
            <w:vAlign w:val="center"/>
          </w:tcPr>
          <w:p w14:paraId="2CB45949">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类型</w:t>
            </w:r>
          </w:p>
        </w:tc>
        <w:tc>
          <w:tcPr>
            <w:tcW w:w="1522" w:type="dxa"/>
            <w:vAlign w:val="center"/>
          </w:tcPr>
          <w:p w14:paraId="374B9AB7">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审查要求</w:t>
            </w:r>
          </w:p>
        </w:tc>
        <w:tc>
          <w:tcPr>
            <w:tcW w:w="6294" w:type="dxa"/>
            <w:vAlign w:val="center"/>
          </w:tcPr>
          <w:p w14:paraId="51F08943">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要求说明</w:t>
            </w:r>
          </w:p>
        </w:tc>
      </w:tr>
      <w:tr w14:paraId="228D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01D118F5">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w:t>
            </w:r>
          </w:p>
        </w:tc>
        <w:tc>
          <w:tcPr>
            <w:tcW w:w="866" w:type="dxa"/>
            <w:vAlign w:val="center"/>
          </w:tcPr>
          <w:p w14:paraId="39A27FCA">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2F6A96C3">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rPr>
              <w:t>法定代表人（负责人）身份证明</w:t>
            </w:r>
            <w:r>
              <w:rPr>
                <w:rFonts w:hint="eastAsia" w:ascii="宋体" w:hAnsi="宋体" w:cs="宋体"/>
                <w:snapToGrid w:val="0"/>
                <w:kern w:val="0"/>
                <w:sz w:val="24"/>
                <w:highlight w:val="none"/>
                <w:lang w:val="en-US" w:eastAsia="zh-CN"/>
              </w:rPr>
              <w:t>书</w:t>
            </w:r>
          </w:p>
        </w:tc>
        <w:tc>
          <w:tcPr>
            <w:tcW w:w="6294" w:type="dxa"/>
            <w:vAlign w:val="center"/>
          </w:tcPr>
          <w:p w14:paraId="39663752">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提供《法定代表人（负责人）身份证明书》</w:t>
            </w:r>
            <w:r>
              <w:rPr>
                <w:rFonts w:hint="eastAsia" w:ascii="宋体" w:hAnsi="宋体" w:cs="宋体"/>
                <w:sz w:val="24"/>
                <w:highlight w:val="none"/>
                <w:lang w:eastAsia="zh-CN"/>
              </w:rPr>
              <w:t>。</w:t>
            </w:r>
          </w:p>
          <w:p w14:paraId="68BADDDD">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以上证明书须根据招标文件中的格式内容提供，内容须符合要求、完整、准确、真实、有效。否则，投标无效。</w:t>
            </w:r>
          </w:p>
        </w:tc>
      </w:tr>
      <w:tr w14:paraId="3712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62C3A82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w:t>
            </w:r>
          </w:p>
        </w:tc>
        <w:tc>
          <w:tcPr>
            <w:tcW w:w="866" w:type="dxa"/>
            <w:vAlign w:val="center"/>
          </w:tcPr>
          <w:p w14:paraId="015534F6">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0D71E6CC">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法定代表人（负责人）授权委托书</w:t>
            </w:r>
            <w:r>
              <w:rPr>
                <w:rFonts w:hint="eastAsia" w:ascii="宋体" w:hAnsi="宋体" w:cs="宋体"/>
                <w:snapToGrid w:val="0"/>
                <w:kern w:val="0"/>
                <w:sz w:val="24"/>
                <w:highlight w:val="none"/>
                <w:lang w:eastAsia="zh-CN"/>
              </w:rPr>
              <w:t>（</w:t>
            </w:r>
            <w:r>
              <w:rPr>
                <w:rFonts w:hint="eastAsia" w:ascii="宋体" w:hAnsi="宋体" w:cs="宋体"/>
                <w:snapToGrid w:val="0"/>
                <w:kern w:val="0"/>
                <w:sz w:val="24"/>
                <w:highlight w:val="none"/>
                <w:lang w:val="en-US" w:eastAsia="zh-CN"/>
              </w:rPr>
              <w:t>如有</w:t>
            </w:r>
            <w:r>
              <w:rPr>
                <w:rFonts w:hint="eastAsia" w:ascii="宋体" w:hAnsi="宋体" w:cs="宋体"/>
                <w:snapToGrid w:val="0"/>
                <w:kern w:val="0"/>
                <w:sz w:val="24"/>
                <w:highlight w:val="none"/>
                <w:lang w:eastAsia="zh-CN"/>
              </w:rPr>
              <w:t>）</w:t>
            </w:r>
          </w:p>
        </w:tc>
        <w:tc>
          <w:tcPr>
            <w:tcW w:w="6294" w:type="dxa"/>
            <w:vAlign w:val="center"/>
          </w:tcPr>
          <w:p w14:paraId="3FA07C67">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提供《法定代表人（负责人）授权委托书》</w:t>
            </w:r>
            <w:r>
              <w:rPr>
                <w:rFonts w:hint="eastAsia" w:ascii="宋体" w:hAnsi="宋体" w:cs="宋体"/>
                <w:sz w:val="24"/>
                <w:highlight w:val="none"/>
                <w:lang w:eastAsia="zh-CN"/>
              </w:rPr>
              <w:t>。</w:t>
            </w:r>
          </w:p>
          <w:p w14:paraId="0A34033B">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以上委托书须根据招标文件中的格式内容提供，内容须符合要求、完整、准确、真实、有效。否则，投标无效。</w:t>
            </w:r>
          </w:p>
        </w:tc>
      </w:tr>
      <w:tr w14:paraId="6671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3177AE22">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w:t>
            </w:r>
          </w:p>
        </w:tc>
        <w:tc>
          <w:tcPr>
            <w:tcW w:w="866" w:type="dxa"/>
            <w:vAlign w:val="center"/>
          </w:tcPr>
          <w:p w14:paraId="67C38B9C">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5B8D549D">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投标函</w:t>
            </w:r>
          </w:p>
        </w:tc>
        <w:tc>
          <w:tcPr>
            <w:tcW w:w="6294" w:type="dxa"/>
            <w:vAlign w:val="center"/>
          </w:tcPr>
          <w:p w14:paraId="669578C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提供《投标函》</w:t>
            </w:r>
            <w:r>
              <w:rPr>
                <w:rFonts w:hint="eastAsia" w:ascii="宋体" w:hAnsi="宋体" w:cs="宋体"/>
                <w:sz w:val="24"/>
                <w:highlight w:val="none"/>
                <w:lang w:eastAsia="zh-CN"/>
              </w:rPr>
              <w:t>。</w:t>
            </w:r>
          </w:p>
          <w:p w14:paraId="3D47F31E">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投标函须根据招标文件中的格式内容提供，内容须符合要求、完整、准确、真实、有效。否则，投标无效。</w:t>
            </w:r>
          </w:p>
        </w:tc>
      </w:tr>
      <w:tr w14:paraId="0C26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2162A2A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w:t>
            </w:r>
          </w:p>
        </w:tc>
        <w:tc>
          <w:tcPr>
            <w:tcW w:w="866" w:type="dxa"/>
            <w:vAlign w:val="center"/>
          </w:tcPr>
          <w:p w14:paraId="37507279">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报价</w:t>
            </w:r>
          </w:p>
        </w:tc>
        <w:tc>
          <w:tcPr>
            <w:tcW w:w="1522" w:type="dxa"/>
            <w:vAlign w:val="center"/>
          </w:tcPr>
          <w:p w14:paraId="29505D34">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eastAsia="宋体" w:cs="宋体"/>
                <w:snapToGrid w:val="0"/>
                <w:spacing w:val="-20"/>
                <w:kern w:val="0"/>
                <w:sz w:val="24"/>
                <w:highlight w:val="none"/>
              </w:rPr>
              <w:t>开标一览表</w:t>
            </w:r>
            <w:r>
              <w:rPr>
                <w:rFonts w:hint="eastAsia" w:ascii="宋体" w:hAnsi="宋体" w:cs="宋体"/>
                <w:snapToGrid w:val="0"/>
                <w:spacing w:val="-20"/>
                <w:kern w:val="0"/>
                <w:sz w:val="24"/>
                <w:highlight w:val="none"/>
                <w:lang w:eastAsia="zh-CN"/>
              </w:rPr>
              <w:t>、</w:t>
            </w:r>
            <w:r>
              <w:rPr>
                <w:rFonts w:hint="eastAsia" w:ascii="宋体" w:hAnsi="宋体" w:cs="宋体"/>
                <w:spacing w:val="-20"/>
                <w:sz w:val="24"/>
                <w:highlight w:val="none"/>
                <w:lang w:val="en-US" w:eastAsia="zh-CN"/>
              </w:rPr>
              <w:t>报价明细表</w:t>
            </w:r>
          </w:p>
        </w:tc>
        <w:tc>
          <w:tcPr>
            <w:tcW w:w="6294" w:type="dxa"/>
            <w:vAlign w:val="center"/>
          </w:tcPr>
          <w:p w14:paraId="5C0A4973">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提供《开标一览表》</w:t>
            </w:r>
            <w:r>
              <w:rPr>
                <w:rFonts w:hint="eastAsia" w:ascii="宋体" w:hAnsi="宋体" w:cs="宋体"/>
                <w:snapToGrid w:val="0"/>
                <w:kern w:val="0"/>
                <w:sz w:val="24"/>
                <w:highlight w:val="none"/>
                <w:lang w:eastAsia="zh-CN"/>
              </w:rPr>
              <w:t>、</w:t>
            </w:r>
            <w:r>
              <w:rPr>
                <w:rFonts w:hint="eastAsia" w:ascii="宋体" w:hAnsi="宋体" w:cs="宋体"/>
                <w:spacing w:val="-20"/>
                <w:sz w:val="24"/>
                <w:highlight w:val="none"/>
                <w:lang w:val="en-US" w:eastAsia="zh-CN"/>
              </w:rPr>
              <w:t>报价明细表</w:t>
            </w:r>
            <w:r>
              <w:rPr>
                <w:rFonts w:hint="eastAsia" w:ascii="宋体" w:hAnsi="宋体" w:cs="宋体"/>
                <w:sz w:val="24"/>
                <w:highlight w:val="none"/>
                <w:lang w:eastAsia="zh-CN"/>
              </w:rPr>
              <w:t>。</w:t>
            </w:r>
          </w:p>
          <w:p w14:paraId="4D10F7CC">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rPr>
              <w:t>以上材料须根据招标文件中的格式内容提供，内容须符合要求、完整、准确、无漏项、无缺项、无可选择或可调整报价。否则，投标无效。</w:t>
            </w:r>
          </w:p>
          <w:p w14:paraId="07B0791B">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b/>
                <w:bCs/>
                <w:color w:val="auto"/>
                <w:sz w:val="24"/>
                <w:highlight w:val="none"/>
              </w:rPr>
              <w:t>审查投标人</w:t>
            </w:r>
            <w:r>
              <w:rPr>
                <w:rFonts w:hint="eastAsia" w:ascii="宋体" w:hAnsi="宋体" w:cs="宋体"/>
                <w:b/>
                <w:bCs/>
                <w:color w:val="auto"/>
                <w:sz w:val="24"/>
                <w:highlight w:val="none"/>
                <w:lang w:val="en-US" w:eastAsia="zh-CN"/>
              </w:rPr>
              <w:t>总</w:t>
            </w:r>
            <w:r>
              <w:rPr>
                <w:rFonts w:hint="eastAsia" w:ascii="宋体" w:hAnsi="宋体" w:cs="宋体"/>
                <w:b/>
                <w:bCs/>
                <w:color w:val="auto"/>
                <w:sz w:val="24"/>
                <w:highlight w:val="none"/>
              </w:rPr>
              <w:t>报价是否超出</w:t>
            </w:r>
            <w:r>
              <w:rPr>
                <w:rFonts w:hint="eastAsia" w:ascii="宋体" w:hAnsi="宋体" w:cs="宋体"/>
                <w:b/>
                <w:bCs/>
                <w:color w:val="auto"/>
                <w:sz w:val="24"/>
                <w:highlight w:val="none"/>
                <w:lang w:val="en-US" w:eastAsia="zh-CN"/>
              </w:rPr>
              <w:t>最高限价，单价报价是否超出该产品的单价最高限价</w:t>
            </w:r>
            <w:r>
              <w:rPr>
                <w:rFonts w:hint="eastAsia" w:ascii="宋体" w:hAnsi="宋体" w:cs="宋体"/>
                <w:b/>
                <w:bCs/>
                <w:color w:val="auto"/>
                <w:sz w:val="24"/>
                <w:highlight w:val="none"/>
              </w:rPr>
              <w:t>的，</w:t>
            </w:r>
            <w:r>
              <w:rPr>
                <w:rFonts w:hint="eastAsia" w:ascii="宋体" w:hAnsi="宋体" w:cs="宋体"/>
                <w:b/>
                <w:bCs/>
                <w:color w:val="auto"/>
                <w:sz w:val="24"/>
                <w:highlight w:val="none"/>
                <w:lang w:val="en-US" w:eastAsia="zh-CN"/>
              </w:rPr>
              <w:t>均</w:t>
            </w:r>
            <w:r>
              <w:rPr>
                <w:rFonts w:hint="eastAsia" w:ascii="宋体" w:hAnsi="宋体" w:cs="宋体"/>
                <w:b/>
                <w:bCs/>
                <w:color w:val="auto"/>
                <w:sz w:val="24"/>
                <w:highlight w:val="none"/>
              </w:rPr>
              <w:t>投标无效。</w:t>
            </w:r>
          </w:p>
        </w:tc>
      </w:tr>
      <w:tr w14:paraId="46AB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766BF20D">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w:t>
            </w:r>
          </w:p>
        </w:tc>
        <w:tc>
          <w:tcPr>
            <w:tcW w:w="866" w:type="dxa"/>
            <w:vAlign w:val="center"/>
          </w:tcPr>
          <w:p w14:paraId="1239A649">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1DE3E304">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cs="宋体"/>
                <w:sz w:val="24"/>
                <w:highlight w:val="none"/>
                <w:lang w:val="en-US" w:eastAsia="zh-CN"/>
              </w:rPr>
              <w:t>投标文件</w:t>
            </w:r>
            <w:r>
              <w:rPr>
                <w:rFonts w:hint="eastAsia" w:ascii="宋体" w:hAnsi="宋体" w:cs="宋体"/>
                <w:sz w:val="24"/>
                <w:highlight w:val="none"/>
              </w:rPr>
              <w:t>商务响应表</w:t>
            </w:r>
          </w:p>
        </w:tc>
        <w:tc>
          <w:tcPr>
            <w:tcW w:w="6294" w:type="dxa"/>
            <w:vAlign w:val="center"/>
          </w:tcPr>
          <w:p w14:paraId="42F746C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w:t>
            </w:r>
            <w:r>
              <w:rPr>
                <w:rFonts w:hint="eastAsia" w:ascii="宋体" w:hAnsi="宋体" w:cs="宋体"/>
                <w:sz w:val="24"/>
                <w:highlight w:val="none"/>
                <w:lang w:val="en-US" w:eastAsia="zh-CN"/>
              </w:rPr>
              <w:t>投标文件</w:t>
            </w:r>
            <w:r>
              <w:rPr>
                <w:rFonts w:hint="eastAsia" w:ascii="宋体" w:hAnsi="宋体" w:cs="宋体"/>
                <w:sz w:val="24"/>
                <w:highlight w:val="none"/>
              </w:rPr>
              <w:t>商务响应表》</w:t>
            </w:r>
            <w:r>
              <w:rPr>
                <w:rFonts w:hint="eastAsia" w:ascii="宋体" w:hAnsi="宋体" w:cs="宋体"/>
                <w:sz w:val="24"/>
                <w:highlight w:val="none"/>
                <w:lang w:eastAsia="zh-CN"/>
              </w:rPr>
              <w:t>。</w:t>
            </w:r>
          </w:p>
          <w:p w14:paraId="13B73043">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以上材料须根据招标文件中的格式内容提供，内容须符合要求、完整、准确、真实、无漏项、无缺项。否则，投标无效。</w:t>
            </w:r>
          </w:p>
        </w:tc>
      </w:tr>
      <w:tr w14:paraId="1B1C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64DA6A14">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6</w:t>
            </w:r>
          </w:p>
        </w:tc>
        <w:tc>
          <w:tcPr>
            <w:tcW w:w="866" w:type="dxa"/>
            <w:vAlign w:val="center"/>
          </w:tcPr>
          <w:p w14:paraId="7585DCD0">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技术</w:t>
            </w:r>
          </w:p>
        </w:tc>
        <w:tc>
          <w:tcPr>
            <w:tcW w:w="1522" w:type="dxa"/>
            <w:vAlign w:val="center"/>
          </w:tcPr>
          <w:p w14:paraId="31DE1830">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highlight w:val="none"/>
              </w:rPr>
            </w:pPr>
            <w:r>
              <w:rPr>
                <w:rFonts w:hint="eastAsia" w:ascii="宋体" w:hAnsi="宋体" w:cs="宋体"/>
                <w:bCs/>
                <w:color w:val="auto"/>
                <w:kern w:val="0"/>
                <w:sz w:val="24"/>
                <w:highlight w:val="none"/>
                <w:lang w:val="en-US" w:eastAsia="zh-CN"/>
              </w:rPr>
              <w:t>投标文件技术响应表</w:t>
            </w:r>
          </w:p>
        </w:tc>
        <w:tc>
          <w:tcPr>
            <w:tcW w:w="6294" w:type="dxa"/>
            <w:vAlign w:val="center"/>
          </w:tcPr>
          <w:p w14:paraId="318F644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b/>
                <w:color w:val="auto"/>
                <w:spacing w:val="20"/>
                <w:kern w:val="0"/>
                <w:sz w:val="24"/>
                <w:highlight w:val="none"/>
                <w:lang w:eastAsia="zh-CN"/>
              </w:rPr>
            </w:pPr>
            <w:r>
              <w:rPr>
                <w:rFonts w:hint="eastAsia" w:ascii="宋体" w:hAnsi="宋体" w:cs="宋体"/>
                <w:color w:val="auto"/>
                <w:sz w:val="24"/>
                <w:highlight w:val="none"/>
              </w:rPr>
              <w:t>提供《</w:t>
            </w:r>
            <w:r>
              <w:rPr>
                <w:rFonts w:hint="eastAsia" w:ascii="宋体" w:hAnsi="宋体" w:cs="宋体"/>
                <w:color w:val="auto"/>
                <w:sz w:val="24"/>
                <w:highlight w:val="none"/>
                <w:lang w:val="en-US" w:eastAsia="zh-CN"/>
              </w:rPr>
              <w:t>投标文件</w:t>
            </w:r>
            <w:r>
              <w:rPr>
                <w:rFonts w:hint="eastAsia" w:ascii="宋体" w:hAnsi="宋体" w:cs="宋体"/>
                <w:bCs/>
                <w:color w:val="auto"/>
                <w:kern w:val="0"/>
                <w:sz w:val="24"/>
                <w:highlight w:val="none"/>
                <w:lang w:val="en-US" w:eastAsia="zh-CN"/>
              </w:rPr>
              <w:t>技术响应表</w:t>
            </w:r>
            <w:r>
              <w:rPr>
                <w:rFonts w:hint="eastAsia" w:ascii="宋体" w:hAnsi="宋体" w:cs="宋体"/>
                <w:color w:val="auto"/>
                <w:sz w:val="24"/>
                <w:highlight w:val="none"/>
              </w:rPr>
              <w:t>》</w:t>
            </w:r>
            <w:r>
              <w:rPr>
                <w:rFonts w:hint="eastAsia" w:ascii="宋体" w:hAnsi="宋体" w:cs="宋体"/>
                <w:color w:val="auto"/>
                <w:sz w:val="24"/>
                <w:highlight w:val="none"/>
                <w:lang w:eastAsia="zh-CN"/>
              </w:rPr>
              <w:t>。</w:t>
            </w:r>
          </w:p>
          <w:p w14:paraId="0A66C213">
            <w:pPr>
              <w:keepNext/>
              <w:keepLines w:val="0"/>
              <w:pageBreakBefore w:val="0"/>
              <w:widowControl w:val="0"/>
              <w:shd w:val="clear"/>
              <w:kinsoku/>
              <w:wordWrap/>
              <w:overflowPunct/>
              <w:topLinePunct/>
              <w:autoSpaceDE/>
              <w:autoSpaceDN/>
              <w:bidi w:val="0"/>
              <w:adjustRightInd w:val="0"/>
              <w:snapToGrid w:val="0"/>
              <w:spacing w:line="360" w:lineRule="auto"/>
              <w:jc w:val="left"/>
              <w:textAlignment w:val="auto"/>
              <w:rPr>
                <w:rFonts w:hint="eastAsia" w:ascii="宋体" w:hAnsi="宋体" w:cs="宋体"/>
                <w:color w:val="auto"/>
                <w:sz w:val="24"/>
                <w:highlight w:val="none"/>
              </w:rPr>
            </w:pPr>
            <w:r>
              <w:rPr>
                <w:rFonts w:hint="eastAsia" w:ascii="宋体" w:hAnsi="宋体" w:cs="宋体"/>
                <w:color w:val="auto"/>
                <w:sz w:val="24"/>
                <w:highlight w:val="none"/>
              </w:rPr>
              <w:t>以上材料须根据招标文件中的格式内容提供，内容须符合要求、完整、准确、真实、无漏项、无缺项。否则，投标无效。</w:t>
            </w:r>
          </w:p>
          <w:p w14:paraId="78559FDD">
            <w:pPr>
              <w:keepNext/>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jc w:val="left"/>
              <w:textAlignment w:val="auto"/>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2</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标</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的技术需求或性能描述必须提供相应证明材料</w:t>
            </w:r>
            <w:r>
              <w:rPr>
                <w:rFonts w:hint="eastAsia" w:ascii="Times New Roman" w:hAnsi="Times New Roman"/>
                <w:color w:val="auto"/>
                <w:sz w:val="24"/>
                <w:highlight w:val="none"/>
                <w:lang w:eastAsia="zh-CN"/>
              </w:rPr>
              <w:t>，证明材料包括但不限于投报标的物技术指标的官网链接</w:t>
            </w:r>
            <w:r>
              <w:rPr>
                <w:rFonts w:hint="eastAsia" w:ascii="Times New Roman" w:hAnsi="Times New Roman"/>
                <w:color w:val="auto"/>
                <w:sz w:val="24"/>
                <w:highlight w:val="none"/>
                <w:lang w:val="en-US" w:eastAsia="zh-CN"/>
              </w:rPr>
              <w:t>/</w:t>
            </w:r>
            <w:r>
              <w:rPr>
                <w:rFonts w:hint="eastAsia" w:ascii="Times New Roman" w:hAnsi="Times New Roman"/>
                <w:color w:val="auto"/>
                <w:sz w:val="24"/>
                <w:highlight w:val="none"/>
                <w:lang w:eastAsia="zh-CN"/>
              </w:rPr>
              <w:t>功能截图/产品彩页/详细的技术说明文件/运行性能的详细描述文件</w:t>
            </w:r>
            <w:r>
              <w:rPr>
                <w:rFonts w:hint="eastAsia" w:ascii="Times New Roman" w:hAnsi="Times New Roman"/>
                <w:color w:val="auto"/>
                <w:sz w:val="24"/>
                <w:highlight w:val="none"/>
                <w:lang w:val="en-US" w:eastAsia="zh-CN"/>
              </w:rPr>
              <w:t>/</w:t>
            </w:r>
            <w:r>
              <w:rPr>
                <w:rFonts w:hint="eastAsia" w:ascii="宋体" w:hAnsi="宋体" w:eastAsia="宋体" w:cs="宋体"/>
                <w:color w:val="auto"/>
                <w:sz w:val="24"/>
                <w:szCs w:val="24"/>
                <w:highlight w:val="none"/>
              </w:rPr>
              <w:t>功能检验报告</w:t>
            </w:r>
            <w:r>
              <w:rPr>
                <w:rFonts w:hint="eastAsia" w:ascii="Times New Roman" w:hAnsi="Times New Roman"/>
                <w:color w:val="auto"/>
                <w:sz w:val="24"/>
                <w:highlight w:val="none"/>
                <w:lang w:eastAsia="zh-CN"/>
              </w:rPr>
              <w:t>等，</w:t>
            </w:r>
            <w:r>
              <w:rPr>
                <w:rFonts w:hint="eastAsia" w:ascii="Times New Roman" w:hAnsi="Times New Roman"/>
                <w:color w:val="auto"/>
                <w:sz w:val="24"/>
                <w:highlight w:val="none"/>
                <w:lang w:val="en-US" w:eastAsia="zh-CN"/>
              </w:rPr>
              <w:t>否则投标无效</w:t>
            </w:r>
            <w:r>
              <w:rPr>
                <w:rFonts w:hint="eastAsia" w:ascii="Times New Roman" w:hAnsi="Times New Roman"/>
                <w:color w:val="auto"/>
                <w:sz w:val="24"/>
                <w:highlight w:val="none"/>
                <w:lang w:eastAsia="zh-CN"/>
              </w:rPr>
              <w:t>。</w:t>
            </w:r>
          </w:p>
          <w:p w14:paraId="019AF4AF">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Times New Roman" w:hAnsi="Times New Roman"/>
                <w:color w:val="auto"/>
                <w:sz w:val="24"/>
                <w:highlight w:val="none"/>
              </w:rPr>
            </w:pP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3</w:t>
            </w:r>
            <w:r>
              <w:rPr>
                <w:rFonts w:hint="eastAsia" w:ascii="Times New Roman" w:hAnsi="Times New Roman"/>
                <w:color w:val="auto"/>
                <w:sz w:val="24"/>
                <w:highlight w:val="none"/>
                <w:lang w:eastAsia="zh-CN"/>
              </w:rPr>
              <w:t>）</w:t>
            </w:r>
            <w:r>
              <w:rPr>
                <w:rFonts w:hint="default" w:ascii="Times New Roman" w:hAnsi="Times New Roman"/>
                <w:color w:val="auto"/>
                <w:sz w:val="24"/>
                <w:highlight w:val="none"/>
              </w:rPr>
              <w:t>对照本招标文件第五部分的“技术要求”</w:t>
            </w:r>
            <w:r>
              <w:rPr>
                <w:rFonts w:hint="default" w:ascii="Times New Roman" w:hAnsi="Times New Roman"/>
                <w:color w:val="auto"/>
                <w:kern w:val="0"/>
                <w:sz w:val="24"/>
                <w:highlight w:val="none"/>
              </w:rPr>
              <w:t>中标“★”</w:t>
            </w:r>
            <w:r>
              <w:rPr>
                <w:rFonts w:hint="default" w:ascii="Times New Roman" w:hAnsi="Times New Roman"/>
                <w:color w:val="auto"/>
                <w:sz w:val="24"/>
                <w:highlight w:val="none"/>
              </w:rPr>
              <w:t>的内容对投标文件的响应情况进行审查</w:t>
            </w:r>
            <w:r>
              <w:rPr>
                <w:rFonts w:hint="eastAsia" w:ascii="Times New Roman" w:hAnsi="Times New Roman"/>
                <w:color w:val="auto"/>
                <w:sz w:val="24"/>
                <w:highlight w:val="none"/>
                <w:lang w:eastAsia="zh-CN"/>
              </w:rPr>
              <w:t>，</w:t>
            </w:r>
            <w:r>
              <w:rPr>
                <w:rFonts w:hint="default" w:ascii="Times New Roman" w:hAnsi="Times New Roman"/>
                <w:color w:val="auto"/>
                <w:sz w:val="24"/>
                <w:highlight w:val="none"/>
              </w:rPr>
              <w:t>评标委员会共同认定响应内容</w:t>
            </w:r>
            <w:r>
              <w:rPr>
                <w:rFonts w:hint="eastAsia" w:ascii="Times New Roman" w:hAnsi="Times New Roman"/>
                <w:color w:val="auto"/>
                <w:sz w:val="24"/>
                <w:highlight w:val="none"/>
                <w:lang w:val="en-US" w:eastAsia="zh-CN"/>
              </w:rPr>
              <w:t>未实质性响应技术要求的</w:t>
            </w:r>
            <w:r>
              <w:rPr>
                <w:rFonts w:hint="default" w:ascii="Times New Roman" w:hAnsi="Times New Roman"/>
                <w:color w:val="auto"/>
                <w:sz w:val="24"/>
                <w:highlight w:val="none"/>
              </w:rPr>
              <w:t>，投标无效。</w:t>
            </w:r>
          </w:p>
        </w:tc>
      </w:tr>
      <w:tr w14:paraId="3A6A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68B3C0D6">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7</w:t>
            </w:r>
          </w:p>
        </w:tc>
        <w:tc>
          <w:tcPr>
            <w:tcW w:w="866" w:type="dxa"/>
            <w:vAlign w:val="center"/>
          </w:tcPr>
          <w:p w14:paraId="219AFB50">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技术</w:t>
            </w:r>
          </w:p>
        </w:tc>
        <w:tc>
          <w:tcPr>
            <w:tcW w:w="1522" w:type="dxa"/>
            <w:vAlign w:val="center"/>
          </w:tcPr>
          <w:p w14:paraId="68073889">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政策性要求</w:t>
            </w:r>
          </w:p>
        </w:tc>
        <w:tc>
          <w:tcPr>
            <w:tcW w:w="6294" w:type="dxa"/>
            <w:vAlign w:val="center"/>
          </w:tcPr>
          <w:p w14:paraId="50EFD09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提供响应政策性要求证明材料</w:t>
            </w:r>
            <w:r>
              <w:rPr>
                <w:rFonts w:hint="eastAsia" w:ascii="Times New Roman" w:hAnsi="Times New Roman" w:eastAsia="宋体" w:cs="Times New Roman"/>
                <w:color w:val="000000"/>
                <w:sz w:val="24"/>
                <w:szCs w:val="24"/>
                <w:highlight w:val="none"/>
                <w:lang w:val="en-US" w:eastAsia="zh-CN"/>
              </w:rPr>
              <w:t>（如不涉及，视为符合）</w:t>
            </w:r>
          </w:p>
          <w:p w14:paraId="0B3A7D8A">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以上材料须根据招标文件中的格式内容提供（未提供格式的自拟），内容须符合要求、完整、准确、真实、无漏项、无缺项。否则，投标无效。</w:t>
            </w:r>
          </w:p>
        </w:tc>
      </w:tr>
    </w:tbl>
    <w:p w14:paraId="32639446">
      <w:pPr>
        <w:keepNext/>
        <w:topLinePunct/>
        <w:adjustRightInd w:val="0"/>
        <w:snapToGrid w:val="0"/>
        <w:spacing w:before="120" w:beforeLines="50" w:line="360" w:lineRule="auto"/>
        <w:ind w:firstLine="480"/>
        <w:rPr>
          <w:rFonts w:ascii="宋体" w:hAnsi="宋体" w:cs="宋体"/>
          <w:sz w:val="24"/>
          <w:highlight w:val="none"/>
        </w:rPr>
      </w:pPr>
      <w:r>
        <w:rPr>
          <w:rFonts w:hint="eastAsia" w:ascii="宋体" w:hAnsi="宋体" w:cs="宋体"/>
          <w:sz w:val="24"/>
          <w:highlight w:val="none"/>
        </w:rPr>
        <w:t>说明：</w:t>
      </w:r>
    </w:p>
    <w:p w14:paraId="42A26004">
      <w:pPr>
        <w:keepNext/>
        <w:topLinePunct/>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1.符合性审查的内容，经评标委员会成员按照少数服从多数的原则，确定其没有做出实质性、符合性响应的，将导致投标无效。</w:t>
      </w:r>
    </w:p>
    <w:p w14:paraId="1E1B0EB6">
      <w:pPr>
        <w:keepNext/>
        <w:topLinePunct/>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2.投标文件中项目名称、项目编号等存在前后不一致情形的，可按照招标文件要求做出澄清；如投标文件中所涉及内容全部与招标文件不一致，按无效投标处理。</w:t>
      </w:r>
    </w:p>
    <w:p w14:paraId="65321C07">
      <w:pPr>
        <w:pStyle w:val="37"/>
        <w:keepNext w:val="0"/>
        <w:keepLines w:val="0"/>
        <w:pageBreakBefore w:val="0"/>
        <w:widowControl w:val="0"/>
        <w:kinsoku/>
        <w:wordWrap/>
        <w:overflowPunct/>
        <w:autoSpaceDE/>
        <w:autoSpaceDN/>
        <w:bidi w:val="0"/>
        <w:snapToGrid w:val="0"/>
        <w:spacing w:line="360" w:lineRule="auto"/>
        <w:ind w:firstLine="482" w:firstLineChars="200"/>
        <w:jc w:val="left"/>
        <w:textAlignment w:val="auto"/>
        <w:rPr>
          <w:rFonts w:cs="宋体"/>
          <w:b/>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lang w:val="en-US" w:eastAsia="zh-CN"/>
          <w14:textFill>
            <w14:solidFill>
              <w14:schemeClr w14:val="tx1"/>
            </w14:solidFill>
          </w14:textFill>
        </w:rPr>
        <w:t>三</w:t>
      </w:r>
      <w:r>
        <w:rPr>
          <w:rFonts w:hint="eastAsia" w:cs="宋体"/>
          <w:b/>
          <w:bCs/>
          <w:color w:val="000000" w:themeColor="text1"/>
          <w:sz w:val="24"/>
          <w:szCs w:val="24"/>
          <w:highlight w:val="none"/>
          <w14:textFill>
            <w14:solidFill>
              <w14:schemeClr w14:val="tx1"/>
            </w14:solidFill>
          </w14:textFill>
        </w:rPr>
        <w:t>、</w:t>
      </w:r>
      <w:r>
        <w:rPr>
          <w:rFonts w:hint="eastAsia" w:cs="宋体"/>
          <w:b/>
          <w:color w:val="000000" w:themeColor="text1"/>
          <w:sz w:val="24"/>
          <w:szCs w:val="24"/>
          <w:highlight w:val="none"/>
          <w14:textFill>
            <w14:solidFill>
              <w14:schemeClr w14:val="tx1"/>
            </w14:solidFill>
          </w14:textFill>
        </w:rPr>
        <w:t>无效投标的情形</w:t>
      </w:r>
    </w:p>
    <w:p w14:paraId="45253F39">
      <w:pPr>
        <w:pStyle w:val="37"/>
        <w:keepNext w:val="0"/>
        <w:keepLines w:val="0"/>
        <w:pageBreakBefore w:val="0"/>
        <w:widowControl w:val="0"/>
        <w:kinsoku/>
        <w:wordWrap/>
        <w:overflowPunct/>
        <w:autoSpaceDE/>
        <w:autoSpaceDN/>
        <w:bidi w:val="0"/>
        <w:snapToGrid w:val="0"/>
        <w:spacing w:line="360" w:lineRule="auto"/>
        <w:ind w:firstLine="480" w:firstLineChars="200"/>
        <w:jc w:val="left"/>
        <w:textAlignment w:val="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未通过资格性、符合性审查的投标文件为无效投标。</w:t>
      </w:r>
    </w:p>
    <w:p w14:paraId="6A8A7C12">
      <w:pPr>
        <w:keepNext/>
        <w:shd w:val="clear"/>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四</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bCs/>
          <w:color w:val="000000" w:themeColor="text1"/>
          <w:kern w:val="0"/>
          <w:sz w:val="24"/>
          <w:highlight w:val="none"/>
          <w14:textFill>
            <w14:solidFill>
              <w14:schemeClr w14:val="tx1"/>
            </w14:solidFill>
          </w14:textFill>
        </w:rPr>
        <w:t>评分细则</w:t>
      </w:r>
    </w:p>
    <w:p w14:paraId="2452ABCA">
      <w:pPr>
        <w:keepNext w:val="0"/>
        <w:keepLines w:val="0"/>
        <w:pageBreakBefore w:val="0"/>
        <w:widowControl w:val="0"/>
        <w:shd w:val="clear"/>
        <w:kinsoku/>
        <w:wordWrap w:val="0"/>
        <w:overflowPunct/>
        <w:topLinePunct/>
        <w:autoSpaceDE/>
        <w:autoSpaceDN/>
        <w:bidi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本次评标采用综合评分法，投标文件满足招标文件全部实质性要求，且按照评分细则的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量化指标进行评审（具体评分见综合评分法评分细则），得分最高的投标人为中标人或第一中标候选人。</w:t>
      </w: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3"/>
        <w:gridCol w:w="758"/>
      </w:tblGrid>
      <w:tr w14:paraId="2C9C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2"/>
            <w:tcBorders>
              <w:top w:val="single" w:color="auto" w:sz="4" w:space="0"/>
              <w:left w:val="single" w:color="auto" w:sz="4" w:space="0"/>
              <w:bottom w:val="single" w:color="auto" w:sz="4" w:space="0"/>
              <w:right w:val="single" w:color="auto" w:sz="4" w:space="0"/>
            </w:tcBorders>
            <w:noWrap w:val="0"/>
            <w:vAlign w:val="center"/>
          </w:tcPr>
          <w:p w14:paraId="7F5B392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b/>
                <w:spacing w:val="-6"/>
                <w:sz w:val="21"/>
                <w:szCs w:val="21"/>
                <w:highlight w:val="none"/>
              </w:rPr>
              <w:t>第一部分 价格部分（3</w:t>
            </w:r>
            <w:r>
              <w:rPr>
                <w:rFonts w:hint="eastAsia" w:ascii="宋体" w:hAnsi="宋体" w:eastAsia="宋体" w:cs="宋体"/>
                <w:b/>
                <w:spacing w:val="-6"/>
                <w:sz w:val="21"/>
                <w:szCs w:val="21"/>
                <w:highlight w:val="none"/>
                <w:lang w:val="en-US" w:eastAsia="zh-CN"/>
              </w:rPr>
              <w:t>0</w:t>
            </w:r>
            <w:r>
              <w:rPr>
                <w:rFonts w:hint="eastAsia" w:ascii="宋体" w:hAnsi="宋体" w:eastAsia="宋体" w:cs="宋体"/>
                <w:b/>
                <w:spacing w:val="-6"/>
                <w:sz w:val="21"/>
                <w:szCs w:val="21"/>
                <w:highlight w:val="none"/>
              </w:rPr>
              <w:t>分）</w:t>
            </w:r>
          </w:p>
        </w:tc>
      </w:tr>
      <w:tr w14:paraId="6683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46E2BFE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 xml:space="preserve">满足招标文件要求且投标价格最低的投标报价为评标基准价，其价格分为满分。其他投标人的价格分统一按照下列公式计算： </w:t>
            </w:r>
          </w:p>
          <w:p w14:paraId="6DAE906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 xml:space="preserve">投标报价得分=（评标基准价／投标报价）×30%×100 </w:t>
            </w:r>
          </w:p>
          <w:p w14:paraId="6E8AA68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 xml:space="preserve">注： </w:t>
            </w:r>
          </w:p>
          <w:p w14:paraId="5C905B0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1.</w:t>
            </w:r>
            <w:r>
              <w:rPr>
                <w:rFonts w:hint="eastAsia" w:ascii="宋体" w:hAnsi="宋体" w:eastAsia="宋体" w:cs="宋体"/>
                <w:b w:val="0"/>
                <w:bCs/>
                <w:spacing w:val="-6"/>
                <w:sz w:val="21"/>
                <w:szCs w:val="21"/>
                <w:highlight w:val="none"/>
                <w:lang w:val="en-US" w:eastAsia="zh-CN"/>
              </w:rPr>
              <w:t>评标</w:t>
            </w:r>
            <w:r>
              <w:rPr>
                <w:rFonts w:hint="eastAsia" w:ascii="宋体" w:hAnsi="宋体" w:eastAsia="宋体" w:cs="宋体"/>
                <w:b w:val="0"/>
                <w:bCs/>
                <w:spacing w:val="-6"/>
                <w:sz w:val="21"/>
                <w:szCs w:val="21"/>
                <w:highlight w:val="none"/>
              </w:rPr>
              <w:t xml:space="preserve">过程中，不得去掉最高价和最低价。 </w:t>
            </w:r>
          </w:p>
          <w:p w14:paraId="119566A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2.因落实政府采购政策进行价格调整的，调整后的价格计算评标基准价和投标报价。</w:t>
            </w:r>
          </w:p>
        </w:tc>
        <w:tc>
          <w:tcPr>
            <w:tcW w:w="758" w:type="dxa"/>
            <w:tcBorders>
              <w:left w:val="single" w:color="auto" w:sz="4" w:space="0"/>
              <w:bottom w:val="single" w:color="auto" w:sz="4" w:space="0"/>
              <w:right w:val="single" w:color="auto" w:sz="4" w:space="0"/>
            </w:tcBorders>
            <w:noWrap w:val="0"/>
            <w:vAlign w:val="center"/>
          </w:tcPr>
          <w:p w14:paraId="2379A80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rPr>
              <w:t>3</w:t>
            </w:r>
            <w:r>
              <w:rPr>
                <w:rFonts w:hint="eastAsia" w:ascii="宋体" w:hAnsi="宋体" w:eastAsia="宋体" w:cs="宋体"/>
                <w:b/>
                <w:bCs/>
                <w:spacing w:val="-6"/>
                <w:sz w:val="21"/>
                <w:szCs w:val="21"/>
                <w:highlight w:val="none"/>
                <w:lang w:val="en-US" w:eastAsia="zh-CN"/>
              </w:rPr>
              <w:t>0</w:t>
            </w:r>
            <w:r>
              <w:rPr>
                <w:rFonts w:hint="eastAsia" w:ascii="宋体" w:hAnsi="宋体" w:eastAsia="宋体" w:cs="宋体"/>
                <w:b/>
                <w:bCs/>
                <w:spacing w:val="-6"/>
                <w:sz w:val="21"/>
                <w:szCs w:val="21"/>
                <w:highlight w:val="none"/>
              </w:rPr>
              <w:t>分</w:t>
            </w:r>
          </w:p>
        </w:tc>
      </w:tr>
      <w:tr w14:paraId="16FA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2"/>
            <w:tcBorders>
              <w:top w:val="single" w:color="auto" w:sz="4" w:space="0"/>
              <w:left w:val="single" w:color="auto" w:sz="4" w:space="0"/>
              <w:bottom w:val="single" w:color="auto" w:sz="4" w:space="0"/>
              <w:right w:val="single" w:color="auto" w:sz="4" w:space="0"/>
            </w:tcBorders>
            <w:noWrap w:val="0"/>
            <w:vAlign w:val="center"/>
          </w:tcPr>
          <w:p w14:paraId="1A5ABBD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b/>
                <w:spacing w:val="-6"/>
                <w:sz w:val="21"/>
                <w:szCs w:val="21"/>
                <w:highlight w:val="none"/>
              </w:rPr>
              <w:t>第二部分 商务部分（</w:t>
            </w:r>
            <w:r>
              <w:rPr>
                <w:rFonts w:hint="eastAsia" w:ascii="宋体" w:hAnsi="宋体" w:cs="宋体"/>
                <w:b/>
                <w:spacing w:val="-6"/>
                <w:sz w:val="21"/>
                <w:szCs w:val="21"/>
                <w:highlight w:val="none"/>
                <w:lang w:val="en-US" w:eastAsia="zh-CN"/>
              </w:rPr>
              <w:t>18</w:t>
            </w:r>
            <w:r>
              <w:rPr>
                <w:rFonts w:hint="eastAsia" w:ascii="宋体" w:hAnsi="宋体" w:eastAsia="宋体" w:cs="宋体"/>
                <w:b/>
                <w:spacing w:val="-6"/>
                <w:sz w:val="21"/>
                <w:szCs w:val="21"/>
                <w:highlight w:val="none"/>
              </w:rPr>
              <w:t>分）</w:t>
            </w:r>
          </w:p>
        </w:tc>
      </w:tr>
      <w:tr w14:paraId="552B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2C6586E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eastAsia="zh-CN"/>
              </w:rPr>
            </w:pPr>
            <w:r>
              <w:rPr>
                <w:rFonts w:hint="eastAsia" w:ascii="宋体" w:hAnsi="宋体" w:eastAsia="宋体" w:cs="宋体"/>
                <w:b/>
                <w:bCs/>
                <w:spacing w:val="-6"/>
                <w:sz w:val="21"/>
                <w:szCs w:val="21"/>
                <w:highlight w:val="none"/>
              </w:rPr>
              <w:t>1.企业业绩</w:t>
            </w:r>
            <w:r>
              <w:rPr>
                <w:rFonts w:hint="eastAsia" w:ascii="宋体" w:hAnsi="宋体" w:cs="宋体"/>
                <w:b/>
                <w:bCs/>
                <w:spacing w:val="-6"/>
                <w:sz w:val="21"/>
                <w:szCs w:val="21"/>
                <w:highlight w:val="none"/>
                <w:lang w:eastAsia="zh-CN"/>
              </w:rPr>
              <w:t>（</w:t>
            </w:r>
            <w:r>
              <w:rPr>
                <w:rFonts w:hint="eastAsia" w:ascii="宋体" w:hAnsi="宋体" w:cs="宋体"/>
                <w:b/>
                <w:bCs/>
                <w:spacing w:val="-6"/>
                <w:sz w:val="21"/>
                <w:szCs w:val="21"/>
                <w:highlight w:val="none"/>
                <w:lang w:val="en-US" w:eastAsia="zh-CN"/>
              </w:rPr>
              <w:t>10分</w:t>
            </w:r>
            <w:r>
              <w:rPr>
                <w:rFonts w:hint="eastAsia" w:ascii="宋体" w:hAnsi="宋体" w:cs="宋体"/>
                <w:b/>
                <w:bCs/>
                <w:spacing w:val="-6"/>
                <w:sz w:val="21"/>
                <w:szCs w:val="21"/>
                <w:highlight w:val="none"/>
                <w:lang w:eastAsia="zh-CN"/>
              </w:rPr>
              <w:t>）</w:t>
            </w:r>
          </w:p>
          <w:p w14:paraId="068302E8">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rPr>
              <w:t>投标人合同执行能力</w:t>
            </w:r>
            <w:r>
              <w:rPr>
                <w:rFonts w:hint="eastAsia" w:ascii="宋体" w:hAnsi="宋体" w:eastAsia="宋体" w:cs="宋体"/>
                <w:color w:val="000000"/>
                <w:spacing w:val="-6"/>
                <w:kern w:val="0"/>
                <w:sz w:val="21"/>
                <w:szCs w:val="21"/>
                <w:highlight w:val="none"/>
                <w:lang w:eastAsia="zh-CN"/>
              </w:rPr>
              <w:t>：</w:t>
            </w:r>
            <w:r>
              <w:rPr>
                <w:rFonts w:hint="eastAsia" w:ascii="宋体" w:hAnsi="宋体" w:eastAsia="宋体" w:cs="宋体"/>
                <w:color w:val="000000"/>
                <w:spacing w:val="-6"/>
                <w:kern w:val="0"/>
                <w:sz w:val="21"/>
                <w:szCs w:val="21"/>
                <w:highlight w:val="none"/>
              </w:rPr>
              <w:t>根据投标</w:t>
            </w:r>
            <w:r>
              <w:rPr>
                <w:rFonts w:hint="eastAsia" w:ascii="宋体" w:hAnsi="宋体" w:cs="宋体"/>
                <w:color w:val="000000"/>
                <w:spacing w:val="-6"/>
                <w:kern w:val="0"/>
                <w:sz w:val="21"/>
                <w:szCs w:val="21"/>
                <w:highlight w:val="none"/>
                <w:lang w:eastAsia="zh-CN"/>
              </w:rPr>
              <w:t>人在</w:t>
            </w:r>
            <w:r>
              <w:rPr>
                <w:rFonts w:hint="eastAsia" w:ascii="宋体" w:hAnsi="宋体" w:eastAsia="宋体" w:cs="宋体"/>
                <w:color w:val="000000"/>
                <w:spacing w:val="-6"/>
                <w:kern w:val="0"/>
                <w:sz w:val="21"/>
                <w:szCs w:val="21"/>
                <w:highlight w:val="none"/>
              </w:rPr>
              <w:t>投标文件中提供的近三年（投标文件</w:t>
            </w:r>
            <w:r>
              <w:rPr>
                <w:rFonts w:hint="eastAsia" w:ascii="宋体" w:hAnsi="宋体" w:eastAsia="宋体" w:cs="宋体"/>
                <w:color w:val="000000"/>
                <w:spacing w:val="-6"/>
                <w:kern w:val="0"/>
                <w:sz w:val="21"/>
                <w:szCs w:val="21"/>
                <w:highlight w:val="none"/>
                <w:lang w:val="en-US" w:eastAsia="zh-CN"/>
              </w:rPr>
              <w:t>提交</w:t>
            </w:r>
            <w:r>
              <w:rPr>
                <w:rFonts w:hint="eastAsia" w:ascii="宋体" w:hAnsi="宋体" w:eastAsia="宋体" w:cs="宋体"/>
                <w:color w:val="000000"/>
                <w:spacing w:val="-6"/>
                <w:kern w:val="0"/>
                <w:sz w:val="21"/>
                <w:szCs w:val="21"/>
                <w:highlight w:val="none"/>
              </w:rPr>
              <w:t>截止日前三年）内签订的同类项目的业绩证明材料进行打分。每份业绩得</w:t>
            </w:r>
            <w:r>
              <w:rPr>
                <w:rFonts w:hint="eastAsia" w:ascii="宋体" w:hAnsi="宋体" w:eastAsia="宋体" w:cs="宋体"/>
                <w:color w:val="000000"/>
                <w:spacing w:val="-6"/>
                <w:kern w:val="0"/>
                <w:sz w:val="21"/>
                <w:szCs w:val="21"/>
                <w:highlight w:val="none"/>
                <w:lang w:val="en-US" w:eastAsia="zh-CN"/>
              </w:rPr>
              <w:t>2</w:t>
            </w:r>
            <w:r>
              <w:rPr>
                <w:rFonts w:hint="eastAsia" w:ascii="宋体" w:hAnsi="宋体" w:eastAsia="宋体" w:cs="宋体"/>
                <w:color w:val="000000"/>
                <w:spacing w:val="-6"/>
                <w:kern w:val="0"/>
                <w:sz w:val="21"/>
                <w:szCs w:val="21"/>
                <w:highlight w:val="none"/>
              </w:rPr>
              <w:t>分，满分</w:t>
            </w:r>
            <w:r>
              <w:rPr>
                <w:rFonts w:hint="eastAsia" w:ascii="宋体" w:hAnsi="宋体" w:eastAsia="宋体" w:cs="宋体"/>
                <w:color w:val="000000"/>
                <w:spacing w:val="-6"/>
                <w:kern w:val="0"/>
                <w:sz w:val="21"/>
                <w:szCs w:val="21"/>
                <w:highlight w:val="none"/>
                <w:lang w:val="en-US" w:eastAsia="zh-CN"/>
              </w:rPr>
              <w:t>10</w:t>
            </w:r>
            <w:r>
              <w:rPr>
                <w:rFonts w:hint="eastAsia" w:ascii="宋体" w:hAnsi="宋体" w:eastAsia="宋体" w:cs="宋体"/>
                <w:color w:val="000000"/>
                <w:spacing w:val="-6"/>
                <w:kern w:val="0"/>
                <w:sz w:val="21"/>
                <w:szCs w:val="21"/>
                <w:highlight w:val="none"/>
              </w:rPr>
              <w:t xml:space="preserve">分。 </w:t>
            </w:r>
          </w:p>
          <w:p w14:paraId="5401F2A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rPr>
              <w:t>注：1）业绩证明材料指投标人签订的合同影印件或扫描件，至少包含合同首页、签字盖章页、合同金额所在页、供货内容所在页</w:t>
            </w:r>
            <w:r>
              <w:rPr>
                <w:rFonts w:hint="eastAsia" w:ascii="宋体" w:hAnsi="宋体" w:eastAsia="宋体" w:cs="宋体"/>
                <w:color w:val="000000"/>
                <w:spacing w:val="-6"/>
                <w:kern w:val="0"/>
                <w:sz w:val="21"/>
                <w:szCs w:val="21"/>
                <w:highlight w:val="none"/>
                <w:lang w:val="en-US" w:eastAsia="zh-CN"/>
              </w:rPr>
              <w:t>、结算凭证（验收报告或该合同任意一次发票或银行转账凭证）</w:t>
            </w:r>
            <w:r>
              <w:rPr>
                <w:rFonts w:hint="eastAsia" w:ascii="宋体" w:hAnsi="宋体" w:eastAsia="宋体" w:cs="宋体"/>
                <w:color w:val="000000"/>
                <w:spacing w:val="-6"/>
                <w:kern w:val="0"/>
                <w:sz w:val="21"/>
                <w:szCs w:val="21"/>
                <w:highlight w:val="none"/>
              </w:rPr>
              <w:t>，须加盖投标人公章。</w:t>
            </w:r>
          </w:p>
          <w:p w14:paraId="355E40AE">
            <w:pPr>
              <w:keepNext w:val="0"/>
              <w:keepLines w:val="0"/>
              <w:pageBreakBefore w:val="0"/>
              <w:widowControl/>
              <w:numPr>
                <w:ilvl w:val="0"/>
                <w:numId w:val="0"/>
              </w:numPr>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cs="宋体"/>
                <w:color w:val="000000"/>
                <w:spacing w:val="-6"/>
                <w:kern w:val="0"/>
                <w:sz w:val="21"/>
                <w:szCs w:val="21"/>
                <w:highlight w:val="none"/>
                <w:lang w:eastAsia="zh-CN"/>
              </w:rPr>
            </w:pPr>
            <w:r>
              <w:rPr>
                <w:rFonts w:hint="eastAsia" w:ascii="宋体" w:hAnsi="宋体" w:eastAsia="宋体" w:cs="宋体"/>
                <w:color w:val="000000"/>
                <w:spacing w:val="-6"/>
                <w:kern w:val="0"/>
                <w:sz w:val="21"/>
                <w:szCs w:val="21"/>
                <w:lang w:val="en-US" w:eastAsia="zh-CN" w:bidi="ar-SA"/>
              </w:rPr>
              <w:t>2）</w:t>
            </w:r>
            <w:r>
              <w:rPr>
                <w:rFonts w:hint="eastAsia" w:ascii="宋体" w:hAnsi="宋体" w:eastAsia="宋体" w:cs="宋体"/>
                <w:color w:val="000000"/>
                <w:spacing w:val="-6"/>
                <w:kern w:val="0"/>
                <w:sz w:val="21"/>
                <w:szCs w:val="21"/>
                <w:highlight w:val="none"/>
              </w:rPr>
              <w:t>本款可作为得分的</w:t>
            </w:r>
            <w:r>
              <w:rPr>
                <w:rFonts w:hint="eastAsia" w:ascii="宋体" w:hAnsi="宋体" w:eastAsia="宋体" w:cs="宋体"/>
                <w:color w:val="000000"/>
                <w:spacing w:val="-6"/>
                <w:kern w:val="0"/>
                <w:sz w:val="21"/>
                <w:szCs w:val="21"/>
                <w:highlight w:val="none"/>
                <w:lang w:val="en-US" w:eastAsia="zh-CN"/>
              </w:rPr>
              <w:t>业绩</w:t>
            </w:r>
            <w:r>
              <w:rPr>
                <w:rFonts w:hint="eastAsia" w:ascii="宋体" w:hAnsi="宋体" w:eastAsia="宋体" w:cs="宋体"/>
                <w:color w:val="000000"/>
                <w:spacing w:val="-6"/>
                <w:kern w:val="0"/>
                <w:sz w:val="21"/>
                <w:szCs w:val="21"/>
                <w:highlight w:val="none"/>
              </w:rPr>
              <w:t>仅指投标人自身的合同案例。即合同案例中的乙方必须与投标人的名称完全一致（投标人单位名称变更的，必须提供市场监督部门的变更证明，否则不予认可）</w:t>
            </w:r>
            <w:r>
              <w:rPr>
                <w:rFonts w:hint="eastAsia" w:ascii="宋体" w:hAnsi="宋体" w:cs="宋体"/>
                <w:color w:val="000000"/>
                <w:spacing w:val="-6"/>
                <w:kern w:val="0"/>
                <w:sz w:val="21"/>
                <w:szCs w:val="21"/>
                <w:highlight w:val="none"/>
                <w:lang w:eastAsia="zh-CN"/>
              </w:rPr>
              <w:t>。</w:t>
            </w:r>
          </w:p>
          <w:p w14:paraId="39CBEF6E">
            <w:pPr>
              <w:keepNext w:val="0"/>
              <w:keepLines w:val="0"/>
              <w:pageBreakBefore w:val="0"/>
              <w:widowControl/>
              <w:numPr>
                <w:ilvl w:val="0"/>
                <w:numId w:val="0"/>
              </w:numPr>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rPr>
              <w:t>3）证明材料不完整或不符合以上内容要求或不清晰，导致无法判断是否符合以上要求的，不得分。</w:t>
            </w:r>
          </w:p>
        </w:tc>
        <w:tc>
          <w:tcPr>
            <w:tcW w:w="758" w:type="dxa"/>
            <w:tcBorders>
              <w:left w:val="single" w:color="auto" w:sz="4" w:space="0"/>
              <w:bottom w:val="single" w:color="auto" w:sz="4" w:space="0"/>
              <w:right w:val="single" w:color="auto" w:sz="4" w:space="0"/>
            </w:tcBorders>
            <w:noWrap w:val="0"/>
            <w:vAlign w:val="center"/>
          </w:tcPr>
          <w:p w14:paraId="7846C5E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Cs/>
                <w:color w:val="000000"/>
                <w:spacing w:val="-6"/>
                <w:sz w:val="21"/>
                <w:szCs w:val="21"/>
                <w:highlight w:val="none"/>
              </w:rPr>
            </w:pPr>
            <w:r>
              <w:rPr>
                <w:rFonts w:hint="eastAsia" w:ascii="宋体" w:hAnsi="宋体" w:cs="宋体"/>
                <w:b/>
                <w:color w:val="000000"/>
                <w:spacing w:val="-6"/>
                <w:sz w:val="21"/>
                <w:szCs w:val="21"/>
                <w:highlight w:val="none"/>
                <w:lang w:val="en-US" w:eastAsia="zh-CN"/>
              </w:rPr>
              <w:t>10</w:t>
            </w:r>
            <w:r>
              <w:rPr>
                <w:rFonts w:hint="eastAsia" w:ascii="宋体" w:hAnsi="宋体" w:eastAsia="宋体" w:cs="宋体"/>
                <w:b/>
                <w:color w:val="000000"/>
                <w:spacing w:val="-6"/>
                <w:sz w:val="21"/>
                <w:szCs w:val="21"/>
                <w:highlight w:val="none"/>
              </w:rPr>
              <w:t>分</w:t>
            </w:r>
          </w:p>
        </w:tc>
      </w:tr>
      <w:tr w14:paraId="3204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538C10B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eastAsia="zh-CN"/>
              </w:rPr>
            </w:pPr>
            <w:r>
              <w:rPr>
                <w:rFonts w:hint="eastAsia" w:ascii="宋体" w:hAnsi="宋体" w:cs="宋体"/>
                <w:b/>
                <w:bCs/>
                <w:spacing w:val="-6"/>
                <w:sz w:val="21"/>
                <w:szCs w:val="21"/>
                <w:highlight w:val="none"/>
                <w:lang w:val="en-US" w:eastAsia="zh-CN"/>
              </w:rPr>
              <w:t>2.</w:t>
            </w:r>
            <w:r>
              <w:rPr>
                <w:rFonts w:hint="eastAsia" w:ascii="宋体" w:hAnsi="宋体" w:eastAsia="宋体" w:cs="宋体"/>
                <w:b/>
                <w:bCs/>
                <w:spacing w:val="-6"/>
                <w:sz w:val="21"/>
                <w:szCs w:val="21"/>
                <w:highlight w:val="none"/>
              </w:rPr>
              <w:t>售后服务保障措施</w:t>
            </w:r>
            <w:r>
              <w:rPr>
                <w:rFonts w:hint="eastAsia" w:ascii="宋体" w:hAnsi="宋体" w:eastAsia="宋体" w:cs="宋体"/>
                <w:b/>
                <w:bCs/>
                <w:spacing w:val="-6"/>
                <w:sz w:val="21"/>
                <w:szCs w:val="21"/>
                <w:highlight w:val="none"/>
                <w:lang w:eastAsia="zh-CN"/>
              </w:rPr>
              <w:t>（</w:t>
            </w:r>
            <w:r>
              <w:rPr>
                <w:rFonts w:hint="eastAsia" w:ascii="宋体" w:hAnsi="宋体" w:eastAsia="宋体" w:cs="宋体"/>
                <w:b/>
                <w:bCs/>
                <w:spacing w:val="-6"/>
                <w:sz w:val="21"/>
                <w:szCs w:val="21"/>
                <w:highlight w:val="none"/>
                <w:lang w:val="en-US" w:eastAsia="zh-CN"/>
              </w:rPr>
              <w:t>4分</w:t>
            </w:r>
            <w:r>
              <w:rPr>
                <w:rFonts w:hint="eastAsia" w:ascii="宋体" w:hAnsi="宋体" w:eastAsia="宋体" w:cs="宋体"/>
                <w:b/>
                <w:bCs/>
                <w:spacing w:val="-6"/>
                <w:sz w:val="21"/>
                <w:szCs w:val="21"/>
                <w:highlight w:val="none"/>
                <w:lang w:eastAsia="zh-CN"/>
              </w:rPr>
              <w:t>）</w:t>
            </w:r>
          </w:p>
          <w:p w14:paraId="44ACE21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根据投标人</w:t>
            </w:r>
            <w:r>
              <w:rPr>
                <w:rFonts w:hint="eastAsia" w:ascii="宋体" w:hAnsi="宋体" w:cs="宋体"/>
                <w:b w:val="0"/>
                <w:bCs w:val="0"/>
                <w:spacing w:val="-6"/>
                <w:sz w:val="21"/>
                <w:szCs w:val="21"/>
                <w:highlight w:val="none"/>
                <w:lang w:val="en-US" w:eastAsia="zh-CN"/>
              </w:rPr>
              <w:t>提供的</w:t>
            </w:r>
            <w:r>
              <w:rPr>
                <w:rFonts w:hint="eastAsia" w:ascii="宋体" w:hAnsi="宋体" w:eastAsia="宋体" w:cs="宋体"/>
                <w:b/>
                <w:bCs/>
                <w:spacing w:val="-6"/>
                <w:sz w:val="21"/>
                <w:szCs w:val="21"/>
                <w:highlight w:val="none"/>
                <w:lang w:val="en-US" w:eastAsia="zh-CN"/>
              </w:rPr>
              <w:t>售后服务保障措施</w:t>
            </w:r>
            <w:r>
              <w:rPr>
                <w:rFonts w:hint="eastAsia" w:ascii="宋体" w:hAnsi="宋体" w:eastAsia="宋体" w:cs="宋体"/>
                <w:spacing w:val="-6"/>
                <w:sz w:val="21"/>
                <w:szCs w:val="21"/>
                <w:highlight w:val="none"/>
              </w:rPr>
              <w:t>进行评审，包含但不限于</w:t>
            </w:r>
            <w:r>
              <w:rPr>
                <w:rFonts w:hint="eastAsia" w:ascii="宋体" w:hAnsi="宋体" w:eastAsia="宋体" w:cs="宋体"/>
                <w:b w:val="0"/>
                <w:bCs w:val="0"/>
                <w:spacing w:val="-6"/>
                <w:sz w:val="21"/>
                <w:szCs w:val="21"/>
                <w:highlight w:val="none"/>
                <w:lang w:val="en-US" w:eastAsia="zh-CN"/>
              </w:rPr>
              <w:t xml:space="preserve">：①售后服务体系及响应机制；②售后服务内容及人员配备；③定期回访、定期检测维护、故障应急响应速度及故障处理流程；④备品备件、质保期外的维修维护优惠政策。①—④为评审要点：     </w:t>
            </w:r>
          </w:p>
          <w:p w14:paraId="07E9CBC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（1）以上①—④项内容全部提供的，得4分，有一项缺失或未提供的扣1分，扣完为止。</w:t>
            </w:r>
          </w:p>
          <w:p w14:paraId="242A247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cs="宋体"/>
                <w:b w:val="0"/>
                <w:bCs w:val="0"/>
                <w:spacing w:val="-6"/>
                <w:sz w:val="21"/>
                <w:szCs w:val="21"/>
                <w:highlight w:val="none"/>
                <w:lang w:val="en-US" w:eastAsia="zh-CN"/>
              </w:rPr>
              <w:t>（2）</w:t>
            </w:r>
            <w:r>
              <w:rPr>
                <w:rFonts w:hint="eastAsia" w:ascii="宋体" w:hAnsi="宋体" w:eastAsia="宋体" w:cs="宋体"/>
                <w:b w:val="0"/>
                <w:bCs w:val="0"/>
                <w:spacing w:val="-6"/>
                <w:sz w:val="21"/>
                <w:szCs w:val="21"/>
                <w:highlight w:val="none"/>
                <w:lang w:val="en-US" w:eastAsia="zh-CN"/>
              </w:rPr>
              <w:t>评标委员会对投标人的售后服务保障措施进行综合考量，以上内容中有一处内容有缺陷的扣0.5分。内容有缺陷包括但不限于：</w:t>
            </w:r>
          </w:p>
          <w:p w14:paraId="54CC66E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1）内容与项目需求不一致</w:t>
            </w:r>
            <w:r>
              <w:rPr>
                <w:rFonts w:hint="eastAsia" w:ascii="宋体" w:hAnsi="宋体" w:eastAsia="宋体" w:cs="宋体"/>
                <w:b w:val="0"/>
                <w:bCs w:val="0"/>
                <w:spacing w:val="-6"/>
                <w:sz w:val="21"/>
                <w:szCs w:val="21"/>
                <w:highlight w:val="none"/>
              </w:rPr>
              <w:t>或缺少关键点</w:t>
            </w:r>
            <w:r>
              <w:rPr>
                <w:rFonts w:hint="eastAsia" w:ascii="宋体" w:hAnsi="宋体" w:eastAsia="宋体" w:cs="宋体"/>
                <w:b w:val="0"/>
                <w:bCs w:val="0"/>
                <w:spacing w:val="-6"/>
                <w:sz w:val="21"/>
                <w:szCs w:val="21"/>
                <w:highlight w:val="none"/>
                <w:lang w:val="en-US" w:eastAsia="zh-CN"/>
              </w:rPr>
              <w:t>；</w:t>
            </w:r>
          </w:p>
          <w:p w14:paraId="0AE13D1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2）内容与实际实施存在差异</w:t>
            </w:r>
            <w:r>
              <w:rPr>
                <w:rFonts w:hint="eastAsia" w:ascii="宋体" w:hAnsi="宋体" w:eastAsia="宋体" w:cs="宋体"/>
                <w:b w:val="0"/>
                <w:bCs w:val="0"/>
                <w:spacing w:val="-6"/>
                <w:sz w:val="21"/>
                <w:szCs w:val="21"/>
                <w:highlight w:val="none"/>
              </w:rPr>
              <w:t>或不适用本项目特征、套用其他项目内容；</w:t>
            </w:r>
          </w:p>
          <w:p w14:paraId="142444D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3）内容条理不清晰或内容不充实；</w:t>
            </w:r>
          </w:p>
          <w:p w14:paraId="0EBCD83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4）内容语义表述不清、前后矛盾、混乱；</w:t>
            </w:r>
          </w:p>
          <w:p w14:paraId="2E37996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b w:val="0"/>
                <w:bCs w:val="0"/>
                <w:spacing w:val="-6"/>
                <w:sz w:val="21"/>
                <w:szCs w:val="21"/>
                <w:highlight w:val="none"/>
                <w:lang w:val="en-US" w:eastAsia="zh-CN"/>
              </w:rPr>
              <w:t>5）存在其它不利于本项目实施的任意一种情形的。</w:t>
            </w:r>
          </w:p>
        </w:tc>
        <w:tc>
          <w:tcPr>
            <w:tcW w:w="758" w:type="dxa"/>
            <w:tcBorders>
              <w:left w:val="single" w:color="auto" w:sz="4" w:space="0"/>
              <w:bottom w:val="single" w:color="auto" w:sz="4" w:space="0"/>
              <w:right w:val="single" w:color="auto" w:sz="4" w:space="0"/>
            </w:tcBorders>
            <w:noWrap w:val="0"/>
            <w:vAlign w:val="center"/>
          </w:tcPr>
          <w:p w14:paraId="3584939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cs="宋体"/>
                <w:b/>
                <w:color w:val="000000"/>
                <w:spacing w:val="-6"/>
                <w:sz w:val="21"/>
                <w:szCs w:val="21"/>
                <w:highlight w:val="none"/>
                <w:lang w:val="en-US" w:eastAsia="zh-CN"/>
              </w:rPr>
            </w:pPr>
            <w:r>
              <w:rPr>
                <w:rFonts w:hint="eastAsia" w:ascii="宋体" w:hAnsi="宋体" w:cs="宋体"/>
                <w:b/>
                <w:color w:val="000000"/>
                <w:spacing w:val="-6"/>
                <w:sz w:val="21"/>
                <w:szCs w:val="21"/>
                <w:highlight w:val="none"/>
                <w:lang w:val="en-US" w:eastAsia="zh-CN"/>
              </w:rPr>
              <w:t>4分</w:t>
            </w:r>
          </w:p>
        </w:tc>
      </w:tr>
      <w:tr w14:paraId="4F5C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5C7C03F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3.</w:t>
            </w:r>
            <w:r>
              <w:rPr>
                <w:rFonts w:hint="eastAsia" w:ascii="宋体" w:hAnsi="宋体" w:eastAsia="宋体" w:cs="宋体"/>
                <w:b/>
                <w:bCs/>
                <w:spacing w:val="-6"/>
                <w:sz w:val="21"/>
                <w:szCs w:val="21"/>
                <w:highlight w:val="none"/>
                <w:lang w:val="en-US" w:eastAsia="zh-CN"/>
              </w:rPr>
              <w:t>培训方案（</w:t>
            </w: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lang w:val="en-US" w:eastAsia="zh-CN"/>
              </w:rPr>
              <w:t>分）</w:t>
            </w:r>
          </w:p>
          <w:p w14:paraId="21C1408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根据投标人提供的</w:t>
            </w:r>
            <w:r>
              <w:rPr>
                <w:rFonts w:hint="eastAsia" w:ascii="宋体" w:hAnsi="宋体" w:eastAsia="宋体" w:cs="宋体"/>
                <w:b/>
                <w:bCs/>
                <w:spacing w:val="-6"/>
                <w:sz w:val="21"/>
                <w:szCs w:val="21"/>
                <w:highlight w:val="none"/>
                <w:lang w:val="en-US" w:eastAsia="zh-CN"/>
              </w:rPr>
              <w:t>培训方案</w:t>
            </w:r>
            <w:r>
              <w:rPr>
                <w:rFonts w:hint="eastAsia" w:ascii="宋体" w:hAnsi="宋体" w:eastAsia="宋体" w:cs="宋体"/>
                <w:spacing w:val="-6"/>
                <w:sz w:val="21"/>
                <w:szCs w:val="21"/>
                <w:highlight w:val="none"/>
              </w:rPr>
              <w:t>进行评审，包含但不限于</w:t>
            </w:r>
            <w:r>
              <w:rPr>
                <w:rFonts w:hint="eastAsia" w:ascii="宋体" w:hAnsi="宋体" w:eastAsia="宋体" w:cs="宋体"/>
                <w:b w:val="0"/>
                <w:bCs w:val="0"/>
                <w:spacing w:val="-6"/>
                <w:sz w:val="21"/>
                <w:szCs w:val="21"/>
                <w:highlight w:val="none"/>
                <w:lang w:val="en-US" w:eastAsia="zh-CN"/>
              </w:rPr>
              <w:t>：①培训目标</w:t>
            </w:r>
            <w:r>
              <w:rPr>
                <w:rFonts w:hint="eastAsia" w:ascii="宋体" w:hAnsi="宋体" w:cs="宋体"/>
                <w:b w:val="0"/>
                <w:bCs w:val="0"/>
                <w:spacing w:val="-6"/>
                <w:sz w:val="21"/>
                <w:szCs w:val="21"/>
                <w:highlight w:val="none"/>
                <w:lang w:val="en-US" w:eastAsia="zh-CN"/>
              </w:rPr>
              <w:t>，②</w:t>
            </w:r>
            <w:r>
              <w:rPr>
                <w:rFonts w:hint="eastAsia" w:ascii="宋体" w:hAnsi="宋体" w:eastAsia="宋体" w:cs="宋体"/>
                <w:b w:val="0"/>
                <w:bCs w:val="0"/>
                <w:spacing w:val="-6"/>
                <w:sz w:val="21"/>
                <w:szCs w:val="21"/>
                <w:highlight w:val="none"/>
                <w:lang w:val="en-US" w:eastAsia="zh-CN"/>
              </w:rPr>
              <w:t>培训时间安排，</w:t>
            </w:r>
            <w:r>
              <w:rPr>
                <w:rFonts w:hint="eastAsia" w:ascii="宋体" w:hAnsi="宋体" w:cs="宋体"/>
                <w:b w:val="0"/>
                <w:bCs w:val="0"/>
                <w:spacing w:val="-6"/>
                <w:sz w:val="21"/>
                <w:szCs w:val="21"/>
                <w:highlight w:val="none"/>
                <w:lang w:val="en-US" w:eastAsia="zh-CN"/>
              </w:rPr>
              <w:t>③</w:t>
            </w:r>
            <w:r>
              <w:rPr>
                <w:rFonts w:hint="eastAsia" w:ascii="宋体" w:hAnsi="宋体" w:eastAsia="宋体" w:cs="宋体"/>
                <w:b w:val="0"/>
                <w:bCs w:val="0"/>
                <w:spacing w:val="-6"/>
                <w:sz w:val="21"/>
                <w:szCs w:val="21"/>
                <w:highlight w:val="none"/>
                <w:lang w:val="en-US" w:eastAsia="zh-CN"/>
              </w:rPr>
              <w:t>培训组织方式，</w:t>
            </w:r>
            <w:r>
              <w:rPr>
                <w:rFonts w:hint="eastAsia" w:ascii="宋体" w:hAnsi="宋体" w:cs="宋体"/>
                <w:b w:val="0"/>
                <w:bCs w:val="0"/>
                <w:spacing w:val="-6"/>
                <w:sz w:val="21"/>
                <w:szCs w:val="21"/>
                <w:highlight w:val="none"/>
                <w:lang w:val="en-US" w:eastAsia="zh-CN"/>
              </w:rPr>
              <w:t>④</w:t>
            </w:r>
            <w:r>
              <w:rPr>
                <w:rFonts w:hint="eastAsia" w:ascii="宋体" w:hAnsi="宋体" w:eastAsia="宋体" w:cs="宋体"/>
                <w:b w:val="0"/>
                <w:bCs w:val="0"/>
                <w:spacing w:val="-6"/>
                <w:sz w:val="21"/>
                <w:szCs w:val="21"/>
                <w:highlight w:val="none"/>
                <w:lang w:val="en-US" w:eastAsia="zh-CN"/>
              </w:rPr>
              <w:t>培训内容</w:t>
            </w:r>
            <w:r>
              <w:rPr>
                <w:rFonts w:hint="eastAsia" w:ascii="宋体" w:hAnsi="宋体" w:cs="宋体"/>
                <w:b w:val="0"/>
                <w:bCs w:val="0"/>
                <w:spacing w:val="-6"/>
                <w:sz w:val="21"/>
                <w:szCs w:val="21"/>
                <w:highlight w:val="none"/>
                <w:lang w:val="en-US" w:eastAsia="zh-CN"/>
              </w:rPr>
              <w:t>。</w:t>
            </w:r>
            <w:r>
              <w:rPr>
                <w:rFonts w:hint="eastAsia" w:ascii="宋体" w:hAnsi="宋体" w:eastAsia="宋体" w:cs="宋体"/>
                <w:b w:val="0"/>
                <w:bCs w:val="0"/>
                <w:spacing w:val="-6"/>
                <w:sz w:val="21"/>
                <w:szCs w:val="21"/>
                <w:highlight w:val="none"/>
                <w:lang w:val="en-US" w:eastAsia="zh-CN"/>
              </w:rPr>
              <w:t>①—</w:t>
            </w:r>
            <w:r>
              <w:rPr>
                <w:rFonts w:hint="eastAsia" w:ascii="宋体" w:hAnsi="宋体" w:cs="宋体"/>
                <w:b w:val="0"/>
                <w:bCs w:val="0"/>
                <w:spacing w:val="-6"/>
                <w:sz w:val="21"/>
                <w:szCs w:val="21"/>
                <w:highlight w:val="none"/>
                <w:lang w:val="en-US" w:eastAsia="zh-CN"/>
              </w:rPr>
              <w:t>④</w:t>
            </w:r>
            <w:r>
              <w:rPr>
                <w:rFonts w:hint="eastAsia" w:ascii="宋体" w:hAnsi="宋体" w:eastAsia="宋体" w:cs="宋体"/>
                <w:b w:val="0"/>
                <w:bCs w:val="0"/>
                <w:spacing w:val="-6"/>
                <w:sz w:val="21"/>
                <w:szCs w:val="21"/>
                <w:highlight w:val="none"/>
                <w:lang w:val="en-US" w:eastAsia="zh-CN"/>
              </w:rPr>
              <w:t xml:space="preserve">为评审要点： </w:t>
            </w:r>
          </w:p>
          <w:p w14:paraId="2139E65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（1）以上①—</w:t>
            </w:r>
            <w:r>
              <w:rPr>
                <w:rFonts w:hint="eastAsia" w:ascii="宋体" w:hAnsi="宋体" w:cs="宋体"/>
                <w:b w:val="0"/>
                <w:bCs w:val="0"/>
                <w:spacing w:val="-6"/>
                <w:sz w:val="21"/>
                <w:szCs w:val="21"/>
                <w:highlight w:val="none"/>
                <w:lang w:val="en-US" w:eastAsia="zh-CN"/>
              </w:rPr>
              <w:t>④</w:t>
            </w:r>
            <w:r>
              <w:rPr>
                <w:rFonts w:hint="eastAsia" w:ascii="宋体" w:hAnsi="宋体" w:eastAsia="宋体" w:cs="宋体"/>
                <w:b w:val="0"/>
                <w:bCs w:val="0"/>
                <w:spacing w:val="-6"/>
                <w:sz w:val="21"/>
                <w:szCs w:val="21"/>
                <w:highlight w:val="none"/>
                <w:lang w:val="en-US" w:eastAsia="zh-CN"/>
              </w:rPr>
              <w:t>项内容全部提供的，得</w:t>
            </w:r>
            <w:r>
              <w:rPr>
                <w:rFonts w:hint="eastAsia" w:ascii="宋体" w:hAnsi="宋体" w:cs="宋体"/>
                <w:b w:val="0"/>
                <w:bCs w:val="0"/>
                <w:spacing w:val="-6"/>
                <w:sz w:val="21"/>
                <w:szCs w:val="21"/>
                <w:highlight w:val="none"/>
                <w:lang w:val="en-US" w:eastAsia="zh-CN"/>
              </w:rPr>
              <w:t>4</w:t>
            </w:r>
            <w:r>
              <w:rPr>
                <w:rFonts w:hint="eastAsia" w:ascii="宋体" w:hAnsi="宋体" w:eastAsia="宋体" w:cs="宋体"/>
                <w:b w:val="0"/>
                <w:bCs w:val="0"/>
                <w:spacing w:val="-6"/>
                <w:sz w:val="21"/>
                <w:szCs w:val="21"/>
                <w:highlight w:val="none"/>
                <w:lang w:val="en-US" w:eastAsia="zh-CN"/>
              </w:rPr>
              <w:t>分，有一项缺失或未提供的扣1分，扣完为止。</w:t>
            </w:r>
          </w:p>
          <w:p w14:paraId="110A3C2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（2）评标委员会对投标人的培训方案进行综合考量，以上内容中有一处内容有缺陷的扣0.5分。内容有缺陷包括但不限于：</w:t>
            </w:r>
          </w:p>
          <w:p w14:paraId="73DD727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1）方案内容与项目需求不一致或缺少关键点；</w:t>
            </w:r>
          </w:p>
          <w:p w14:paraId="0C38C66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2）方案内容与实际实施存在差异或不适用本项目特征、套用其他项目内容；</w:t>
            </w:r>
          </w:p>
          <w:p w14:paraId="70D28088">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3）方案内容条理不清晰或内容不充实；</w:t>
            </w:r>
          </w:p>
          <w:p w14:paraId="359F73B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4）方案内容语义表述不清，前后矛盾，混乱；</w:t>
            </w:r>
          </w:p>
          <w:p w14:paraId="61BEF7F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5）存在其它不利于本项目实施的任意一种情形的。</w:t>
            </w:r>
          </w:p>
        </w:tc>
        <w:tc>
          <w:tcPr>
            <w:tcW w:w="758" w:type="dxa"/>
            <w:tcBorders>
              <w:left w:val="single" w:color="auto" w:sz="4" w:space="0"/>
              <w:bottom w:val="single" w:color="auto" w:sz="4" w:space="0"/>
              <w:right w:val="single" w:color="auto" w:sz="4" w:space="0"/>
            </w:tcBorders>
            <w:noWrap w:val="0"/>
            <w:vAlign w:val="center"/>
          </w:tcPr>
          <w:p w14:paraId="654E818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cs="宋体"/>
                <w:b/>
                <w:color w:val="000000"/>
                <w:spacing w:val="-6"/>
                <w:sz w:val="21"/>
                <w:szCs w:val="21"/>
                <w:highlight w:val="none"/>
                <w:lang w:val="en-US" w:eastAsia="zh-CN"/>
              </w:rPr>
            </w:pPr>
            <w:r>
              <w:rPr>
                <w:rFonts w:hint="eastAsia" w:ascii="宋体" w:hAnsi="宋体" w:cs="宋体"/>
                <w:b/>
                <w:color w:val="000000"/>
                <w:spacing w:val="-6"/>
                <w:sz w:val="21"/>
                <w:szCs w:val="21"/>
                <w:highlight w:val="none"/>
                <w:lang w:val="en-US" w:eastAsia="zh-CN"/>
              </w:rPr>
              <w:t>4分</w:t>
            </w:r>
          </w:p>
        </w:tc>
      </w:tr>
      <w:tr w14:paraId="6958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2"/>
            <w:tcBorders>
              <w:top w:val="single" w:color="auto" w:sz="4" w:space="0"/>
              <w:left w:val="single" w:color="auto" w:sz="4" w:space="0"/>
              <w:bottom w:val="single" w:color="auto" w:sz="4" w:space="0"/>
              <w:right w:val="single" w:color="auto" w:sz="4" w:space="0"/>
            </w:tcBorders>
            <w:noWrap w:val="0"/>
            <w:vAlign w:val="center"/>
          </w:tcPr>
          <w:p w14:paraId="701BCCF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b/>
                <w:spacing w:val="-6"/>
                <w:sz w:val="21"/>
                <w:szCs w:val="21"/>
                <w:highlight w:val="none"/>
              </w:rPr>
              <w:t xml:space="preserve">第三部分 </w:t>
            </w:r>
            <w:r>
              <w:rPr>
                <w:rFonts w:hint="eastAsia" w:ascii="宋体" w:hAnsi="宋体" w:cs="宋体"/>
                <w:b/>
                <w:spacing w:val="-6"/>
                <w:sz w:val="21"/>
                <w:szCs w:val="21"/>
                <w:highlight w:val="none"/>
                <w:lang w:val="en-US" w:eastAsia="zh-CN"/>
              </w:rPr>
              <w:t>技术</w:t>
            </w:r>
            <w:r>
              <w:rPr>
                <w:rFonts w:hint="eastAsia" w:ascii="宋体" w:hAnsi="宋体" w:eastAsia="宋体" w:cs="宋体"/>
                <w:b/>
                <w:spacing w:val="-6"/>
                <w:sz w:val="21"/>
                <w:szCs w:val="21"/>
                <w:highlight w:val="none"/>
              </w:rPr>
              <w:t>部分（</w:t>
            </w:r>
            <w:r>
              <w:rPr>
                <w:rFonts w:hint="eastAsia" w:ascii="宋体" w:hAnsi="宋体" w:cs="宋体"/>
                <w:b/>
                <w:spacing w:val="-6"/>
                <w:sz w:val="21"/>
                <w:szCs w:val="21"/>
                <w:highlight w:val="none"/>
                <w:lang w:val="en-US" w:eastAsia="zh-CN"/>
              </w:rPr>
              <w:t>52</w:t>
            </w:r>
            <w:r>
              <w:rPr>
                <w:rFonts w:hint="eastAsia" w:ascii="宋体" w:hAnsi="宋体" w:eastAsia="宋体" w:cs="宋体"/>
                <w:b/>
                <w:spacing w:val="-6"/>
                <w:sz w:val="21"/>
                <w:szCs w:val="21"/>
                <w:highlight w:val="none"/>
              </w:rPr>
              <w:t>分）</w:t>
            </w:r>
          </w:p>
        </w:tc>
      </w:tr>
      <w:tr w14:paraId="5B0B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top"/>
          </w:tcPr>
          <w:p w14:paraId="3BCE914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highlight w:val="none"/>
                <w:lang w:val="en-US" w:eastAsia="zh-CN"/>
              </w:rPr>
            </w:pPr>
            <w:r>
              <w:rPr>
                <w:rFonts w:hint="eastAsia" w:ascii="宋体" w:hAnsi="宋体" w:cs="宋体"/>
                <w:b/>
                <w:bCs/>
                <w:highlight w:val="none"/>
                <w:lang w:val="en-US" w:eastAsia="zh-CN"/>
              </w:rPr>
              <w:t>1.</w:t>
            </w:r>
            <w:r>
              <w:rPr>
                <w:rFonts w:hint="eastAsia" w:ascii="宋体" w:hAnsi="宋体" w:eastAsia="宋体" w:cs="宋体"/>
                <w:b/>
                <w:bCs/>
                <w:highlight w:val="none"/>
                <w:lang w:val="en-US" w:eastAsia="zh-CN"/>
              </w:rPr>
              <w:t>技术指标满足情况（30分）</w:t>
            </w:r>
          </w:p>
          <w:p w14:paraId="6532631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任何一项关键性技术指标（指技术要求中加★号项目）没有实质性响应招标文件的要求，将导致投标无效。</w:t>
            </w:r>
          </w:p>
          <w:p w14:paraId="63DE0BC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 xml:space="preserve">评标委员会按照招标文件中货物的技术指标要求与投标文件中货物的技术指标进行对比后打分；所投货物技术指标完全满足招标文件技术指标要求的得30分；非标注“★”的技术指标认定以投标人提供的对应技术参数偏离表为准。 </w:t>
            </w:r>
          </w:p>
          <w:p w14:paraId="0D0313F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每有一项非标注“★”的技术指标负偏离的扣1分，扣完为止。（如技术参数偏离表的响应情况与技术证明文件资料或其他合法证明文件描述不符，专家有权认定为负偏离）。</w:t>
            </w:r>
          </w:p>
          <w:p w14:paraId="3D69B2F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highlight w:val="none"/>
              </w:rPr>
            </w:pPr>
            <w:r>
              <w:rPr>
                <w:rFonts w:hint="eastAsia" w:ascii="宋体" w:hAnsi="宋体" w:eastAsia="宋体" w:cs="宋体"/>
                <w:spacing w:val="-6"/>
                <w:sz w:val="21"/>
                <w:szCs w:val="21"/>
                <w:highlight w:val="none"/>
                <w:lang w:val="en-US" w:eastAsia="zh-CN"/>
              </w:rPr>
              <w:t>非标注“★”的技术指标，投标人应在技术参数响应表中客观真实体现偏离情况。投标人对偏离情况的真实性负法律责任。</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475729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lang w:val="en-US" w:eastAsia="zh-CN"/>
              </w:rPr>
              <w:t>3</w:t>
            </w:r>
            <w:r>
              <w:rPr>
                <w:rFonts w:hint="eastAsia" w:ascii="宋体" w:hAnsi="宋体" w:cs="宋体"/>
                <w:b/>
                <w:bCs/>
                <w:spacing w:val="-6"/>
                <w:sz w:val="21"/>
                <w:szCs w:val="21"/>
                <w:highlight w:val="none"/>
                <w:lang w:val="en-US" w:eastAsia="zh-CN"/>
              </w:rPr>
              <w:t>0</w:t>
            </w:r>
            <w:r>
              <w:rPr>
                <w:rFonts w:hint="eastAsia" w:ascii="宋体" w:hAnsi="宋体" w:eastAsia="宋体" w:cs="宋体"/>
                <w:b/>
                <w:bCs/>
                <w:spacing w:val="-6"/>
                <w:sz w:val="21"/>
                <w:szCs w:val="21"/>
                <w:highlight w:val="none"/>
              </w:rPr>
              <w:t>分</w:t>
            </w:r>
          </w:p>
        </w:tc>
      </w:tr>
      <w:tr w14:paraId="5625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650C4D8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2.</w:t>
            </w:r>
            <w:r>
              <w:rPr>
                <w:rFonts w:hint="eastAsia" w:ascii="宋体" w:hAnsi="宋体" w:eastAsia="宋体" w:cs="宋体"/>
                <w:b/>
                <w:bCs/>
                <w:spacing w:val="-6"/>
                <w:sz w:val="21"/>
                <w:szCs w:val="21"/>
                <w:highlight w:val="none"/>
                <w:lang w:val="en-US" w:eastAsia="zh-CN"/>
              </w:rPr>
              <w:t>本项目的团队人员配置情况（</w:t>
            </w: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lang w:val="en-US" w:eastAsia="zh-CN"/>
              </w:rPr>
              <w:t>分）</w:t>
            </w:r>
          </w:p>
          <w:p w14:paraId="3DC2304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根据投标人提供的</w:t>
            </w:r>
            <w:r>
              <w:rPr>
                <w:rFonts w:hint="eastAsia" w:ascii="宋体" w:hAnsi="宋体" w:eastAsia="宋体" w:cs="宋体"/>
                <w:b/>
                <w:bCs/>
                <w:spacing w:val="-6"/>
                <w:sz w:val="21"/>
                <w:szCs w:val="21"/>
                <w:highlight w:val="none"/>
                <w:lang w:val="en-US" w:eastAsia="zh-CN"/>
              </w:rPr>
              <w:t>本项目的团队人员配置情况</w:t>
            </w:r>
            <w:r>
              <w:rPr>
                <w:rFonts w:hint="eastAsia" w:ascii="宋体" w:hAnsi="宋体" w:eastAsia="宋体" w:cs="宋体"/>
                <w:spacing w:val="-6"/>
                <w:sz w:val="21"/>
                <w:szCs w:val="21"/>
                <w:highlight w:val="none"/>
              </w:rPr>
              <w:t>进行评审</w:t>
            </w:r>
            <w:r>
              <w:rPr>
                <w:rFonts w:hint="eastAsia" w:ascii="宋体" w:hAnsi="宋体" w:eastAsia="宋体" w:cs="宋体"/>
                <w:spacing w:val="-6"/>
                <w:sz w:val="21"/>
                <w:szCs w:val="21"/>
                <w:highlight w:val="none"/>
                <w:lang w:val="en-US" w:eastAsia="zh-CN"/>
              </w:rPr>
              <w:t>，</w:t>
            </w:r>
            <w:r>
              <w:rPr>
                <w:rFonts w:hint="eastAsia" w:ascii="宋体" w:hAnsi="宋体" w:eastAsia="宋体" w:cs="宋体"/>
                <w:spacing w:val="-6"/>
                <w:sz w:val="21"/>
                <w:szCs w:val="21"/>
                <w:highlight w:val="none"/>
              </w:rPr>
              <w:t>包含但不限于</w:t>
            </w:r>
            <w:r>
              <w:rPr>
                <w:rFonts w:hint="eastAsia" w:ascii="宋体" w:hAnsi="宋体" w:cs="宋体"/>
                <w:spacing w:val="-6"/>
                <w:sz w:val="21"/>
                <w:szCs w:val="21"/>
                <w:highlight w:val="none"/>
                <w:lang w:eastAsia="zh-CN"/>
              </w:rPr>
              <w:t>：</w:t>
            </w:r>
            <w:r>
              <w:rPr>
                <w:rFonts w:hint="eastAsia" w:ascii="宋体" w:hAnsi="宋体" w:eastAsia="宋体" w:cs="宋体"/>
                <w:spacing w:val="-6"/>
                <w:sz w:val="21"/>
                <w:szCs w:val="21"/>
                <w:highlight w:val="none"/>
                <w:lang w:val="en-US" w:eastAsia="zh-CN"/>
              </w:rPr>
              <w:t>①组织架构；②项目负责人及技术团队人员配置情况。</w:t>
            </w:r>
            <w:r>
              <w:rPr>
                <w:rFonts w:hint="eastAsia" w:ascii="宋体" w:hAnsi="宋体" w:eastAsia="宋体" w:cs="宋体"/>
                <w:b w:val="0"/>
                <w:bCs w:val="0"/>
                <w:spacing w:val="-6"/>
                <w:sz w:val="21"/>
                <w:szCs w:val="21"/>
                <w:highlight w:val="none"/>
                <w:lang w:val="en-US" w:eastAsia="zh-CN"/>
              </w:rPr>
              <w:t>①—</w:t>
            </w:r>
            <w:r>
              <w:rPr>
                <w:rFonts w:hint="eastAsia" w:ascii="宋体" w:hAnsi="宋体" w:eastAsia="宋体" w:cs="宋体"/>
                <w:b w:val="0"/>
                <w:bCs w:val="0"/>
                <w:spacing w:val="-6"/>
                <w:kern w:val="2"/>
                <w:sz w:val="21"/>
                <w:szCs w:val="21"/>
                <w:highlight w:val="none"/>
                <w:lang w:val="en-US" w:eastAsia="zh-CN" w:bidi="ar-SA"/>
              </w:rPr>
              <w:t>②</w:t>
            </w:r>
            <w:r>
              <w:rPr>
                <w:rFonts w:hint="eastAsia" w:ascii="宋体" w:hAnsi="宋体" w:eastAsia="宋体" w:cs="宋体"/>
                <w:b w:val="0"/>
                <w:bCs w:val="0"/>
                <w:spacing w:val="-6"/>
                <w:sz w:val="21"/>
                <w:szCs w:val="21"/>
                <w:highlight w:val="none"/>
                <w:lang w:val="en-US" w:eastAsia="zh-CN"/>
              </w:rPr>
              <w:t>为评审要点：</w:t>
            </w:r>
          </w:p>
          <w:p w14:paraId="15EACEF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（1）以上①—②项全部提供的得</w:t>
            </w:r>
            <w:r>
              <w:rPr>
                <w:rFonts w:hint="eastAsia" w:ascii="宋体" w:hAnsi="宋体" w:cs="宋体"/>
                <w:spacing w:val="-6"/>
                <w:sz w:val="21"/>
                <w:szCs w:val="21"/>
                <w:highlight w:val="none"/>
                <w:lang w:val="en-US" w:eastAsia="zh-CN"/>
              </w:rPr>
              <w:t>4</w:t>
            </w:r>
            <w:r>
              <w:rPr>
                <w:rFonts w:hint="eastAsia" w:ascii="宋体" w:hAnsi="宋体" w:eastAsia="宋体" w:cs="宋体"/>
                <w:spacing w:val="-6"/>
                <w:sz w:val="21"/>
                <w:szCs w:val="21"/>
                <w:highlight w:val="none"/>
                <w:lang w:val="en-US" w:eastAsia="zh-CN"/>
              </w:rPr>
              <w:t>分，有一项缺失或未提供的扣</w:t>
            </w:r>
            <w:r>
              <w:rPr>
                <w:rFonts w:hint="eastAsia" w:ascii="宋体" w:hAnsi="宋体" w:cs="宋体"/>
                <w:spacing w:val="-6"/>
                <w:sz w:val="21"/>
                <w:szCs w:val="21"/>
                <w:highlight w:val="none"/>
                <w:lang w:val="en-US" w:eastAsia="zh-CN"/>
              </w:rPr>
              <w:t>2</w:t>
            </w:r>
            <w:r>
              <w:rPr>
                <w:rFonts w:hint="eastAsia" w:ascii="宋体" w:hAnsi="宋体" w:eastAsia="宋体" w:cs="宋体"/>
                <w:spacing w:val="-6"/>
                <w:sz w:val="21"/>
                <w:szCs w:val="21"/>
                <w:highlight w:val="none"/>
                <w:lang w:val="en-US" w:eastAsia="zh-CN"/>
              </w:rPr>
              <w:t>分，扣完为止。</w:t>
            </w:r>
          </w:p>
          <w:p w14:paraId="3B17A08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（2）以上内容中有一处内容有缺陷的扣0.5分；内容有缺陷包括但不限于：</w:t>
            </w:r>
          </w:p>
          <w:p w14:paraId="7A9D33B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1）方案内容与项目需求不一致</w:t>
            </w:r>
            <w:r>
              <w:rPr>
                <w:rFonts w:hint="eastAsia" w:ascii="宋体" w:hAnsi="宋体" w:eastAsia="宋体" w:cs="宋体"/>
                <w:spacing w:val="-6"/>
                <w:sz w:val="21"/>
                <w:szCs w:val="21"/>
                <w:highlight w:val="none"/>
              </w:rPr>
              <w:t>或缺少关键点</w:t>
            </w:r>
            <w:r>
              <w:rPr>
                <w:rFonts w:hint="eastAsia" w:ascii="宋体" w:hAnsi="宋体" w:eastAsia="宋体" w:cs="宋体"/>
                <w:spacing w:val="-6"/>
                <w:sz w:val="21"/>
                <w:szCs w:val="21"/>
                <w:highlight w:val="none"/>
                <w:lang w:val="en-US" w:eastAsia="zh-CN"/>
              </w:rPr>
              <w:t>；</w:t>
            </w:r>
          </w:p>
          <w:p w14:paraId="2BA19D9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2）方案内容与实际实施存在差异</w:t>
            </w:r>
            <w:r>
              <w:rPr>
                <w:rFonts w:hint="eastAsia" w:ascii="宋体" w:hAnsi="宋体" w:eastAsia="宋体" w:cs="宋体"/>
                <w:spacing w:val="-6"/>
                <w:sz w:val="21"/>
                <w:szCs w:val="21"/>
                <w:highlight w:val="none"/>
              </w:rPr>
              <w:t>或不适用本项目特征、套用其他项目内容；</w:t>
            </w:r>
          </w:p>
          <w:p w14:paraId="0A18DDB7">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3）方案内容条理不清晰或内容不充实；</w:t>
            </w:r>
          </w:p>
          <w:p w14:paraId="2683875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4）方案内容语义表述不清，前后矛盾，混乱；</w:t>
            </w:r>
          </w:p>
          <w:p w14:paraId="5000F907">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27DA7A5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rPr>
            </w:pP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rPr>
              <w:t>分</w:t>
            </w:r>
          </w:p>
        </w:tc>
      </w:tr>
      <w:tr w14:paraId="0AD1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0DB5209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3.</w:t>
            </w:r>
            <w:r>
              <w:rPr>
                <w:rFonts w:hint="default" w:ascii="宋体" w:hAnsi="宋体" w:eastAsia="宋体" w:cs="宋体"/>
                <w:b/>
                <w:bCs/>
                <w:spacing w:val="-6"/>
                <w:sz w:val="21"/>
                <w:szCs w:val="21"/>
                <w:highlight w:val="none"/>
                <w:lang w:val="en-US" w:eastAsia="zh-CN"/>
              </w:rPr>
              <w:t>供货实施方案（8分）</w:t>
            </w:r>
          </w:p>
          <w:p w14:paraId="28A1B24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根据投标人提供的</w:t>
            </w:r>
            <w:r>
              <w:rPr>
                <w:rFonts w:hint="default" w:ascii="宋体" w:hAnsi="宋体" w:eastAsia="宋体" w:cs="宋体"/>
                <w:b/>
                <w:bCs/>
                <w:spacing w:val="-6"/>
                <w:sz w:val="21"/>
                <w:szCs w:val="21"/>
                <w:highlight w:val="none"/>
                <w:lang w:val="en-US" w:eastAsia="zh-CN"/>
              </w:rPr>
              <w:t>供货实施方案</w:t>
            </w:r>
            <w:r>
              <w:rPr>
                <w:rFonts w:hint="eastAsia" w:ascii="宋体" w:hAnsi="宋体" w:eastAsia="宋体" w:cs="宋体"/>
                <w:spacing w:val="-6"/>
                <w:sz w:val="21"/>
                <w:szCs w:val="21"/>
                <w:highlight w:val="none"/>
              </w:rPr>
              <w:t>进行评审</w:t>
            </w:r>
            <w:r>
              <w:rPr>
                <w:rFonts w:hint="default" w:ascii="宋体" w:hAnsi="宋体" w:eastAsia="宋体" w:cs="宋体"/>
                <w:spacing w:val="-6"/>
                <w:sz w:val="21"/>
                <w:szCs w:val="21"/>
                <w:highlight w:val="none"/>
                <w:lang w:val="en-US" w:eastAsia="zh-CN"/>
              </w:rPr>
              <w:t>，</w:t>
            </w:r>
            <w:r>
              <w:rPr>
                <w:rFonts w:hint="eastAsia" w:ascii="宋体" w:hAnsi="宋体" w:eastAsia="宋体" w:cs="宋体"/>
                <w:spacing w:val="-6"/>
                <w:sz w:val="21"/>
                <w:szCs w:val="21"/>
                <w:highlight w:val="none"/>
              </w:rPr>
              <w:t>包含但不限于</w:t>
            </w:r>
            <w:r>
              <w:rPr>
                <w:rFonts w:hint="eastAsia" w:ascii="宋体" w:hAnsi="宋体" w:cs="宋体"/>
                <w:spacing w:val="-6"/>
                <w:sz w:val="21"/>
                <w:szCs w:val="21"/>
                <w:highlight w:val="none"/>
                <w:lang w:eastAsia="zh-CN"/>
              </w:rPr>
              <w:t>：</w:t>
            </w:r>
            <w:r>
              <w:rPr>
                <w:rFonts w:hint="default" w:ascii="宋体" w:hAnsi="宋体" w:eastAsia="宋体" w:cs="宋体"/>
                <w:spacing w:val="-6"/>
                <w:sz w:val="21"/>
                <w:szCs w:val="21"/>
                <w:highlight w:val="none"/>
                <w:lang w:val="en-US" w:eastAsia="zh-CN"/>
              </w:rPr>
              <w:t>①实施时间进度计划；②运输安装方案及安装队伍配置；③调试方案；④安全保障方案</w:t>
            </w:r>
            <w:r>
              <w:rPr>
                <w:rFonts w:hint="eastAsia" w:ascii="宋体" w:hAnsi="宋体" w:cs="宋体"/>
                <w:spacing w:val="-6"/>
                <w:sz w:val="21"/>
                <w:szCs w:val="21"/>
                <w:highlight w:val="none"/>
                <w:lang w:val="en-US" w:eastAsia="zh-CN"/>
              </w:rPr>
              <w:t>。</w:t>
            </w:r>
            <w:r>
              <w:rPr>
                <w:rFonts w:hint="default" w:ascii="宋体" w:hAnsi="宋体" w:eastAsia="宋体" w:cs="宋体"/>
                <w:spacing w:val="-6"/>
                <w:sz w:val="21"/>
                <w:szCs w:val="21"/>
                <w:highlight w:val="none"/>
                <w:lang w:val="en-US" w:eastAsia="zh-CN"/>
              </w:rPr>
              <w:t>①—④为评审要点：</w:t>
            </w:r>
          </w:p>
          <w:p w14:paraId="4504C7D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eastAsia" w:ascii="宋体" w:hAnsi="宋体" w:cs="宋体"/>
                <w:spacing w:val="-6"/>
                <w:sz w:val="21"/>
                <w:szCs w:val="21"/>
                <w:highlight w:val="none"/>
                <w:lang w:val="en-US" w:eastAsia="zh-CN"/>
              </w:rPr>
              <w:t>（1）</w:t>
            </w:r>
            <w:r>
              <w:rPr>
                <w:rFonts w:hint="default" w:ascii="宋体" w:hAnsi="宋体" w:eastAsia="宋体" w:cs="宋体"/>
                <w:spacing w:val="-6"/>
                <w:sz w:val="21"/>
                <w:szCs w:val="21"/>
                <w:highlight w:val="none"/>
                <w:lang w:val="en-US" w:eastAsia="zh-CN"/>
              </w:rPr>
              <w:t>以上①—④项内容全部提供的，得8分，有一项缺失或未提供的扣2分，扣完为止。</w:t>
            </w:r>
          </w:p>
          <w:p w14:paraId="68BC628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（2）评标委员会对投标人的实施方案进行综合考量，以上内容中有一处内容有缺陷的扣1分。内容有缺陷包括但不限于：</w:t>
            </w:r>
          </w:p>
          <w:p w14:paraId="2A78B748">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1）方案内容与项目需求不一致或缺少关键点；</w:t>
            </w:r>
          </w:p>
          <w:p w14:paraId="0B0B7D5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2）方案内容与实际实施存在差异或不适用本项目特征、套用其他项目内容；</w:t>
            </w:r>
          </w:p>
          <w:p w14:paraId="12B0D81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3）方案内容条理不清晰或内容不充实；</w:t>
            </w:r>
          </w:p>
          <w:p w14:paraId="6894AEA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4）方案内容语义表述不清，前后矛盾，混乱；</w:t>
            </w:r>
          </w:p>
          <w:p w14:paraId="0CDAABB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b w:val="0"/>
                <w:bCs/>
                <w:color w:val="auto"/>
                <w:spacing w:val="-1"/>
                <w:sz w:val="21"/>
                <w:szCs w:val="21"/>
                <w:highlight w:val="yellow"/>
                <w:lang w:val="en-US" w:eastAsia="zh-CN"/>
              </w:rPr>
            </w:pPr>
            <w:r>
              <w:rPr>
                <w:rFonts w:hint="default" w:ascii="宋体" w:hAnsi="宋体" w:eastAsia="宋体" w:cs="宋体"/>
                <w:spacing w:val="-6"/>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B4244F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Cs/>
                <w:color w:val="auto"/>
                <w:spacing w:val="-6"/>
                <w:sz w:val="21"/>
                <w:szCs w:val="21"/>
                <w:highlight w:val="none"/>
              </w:rPr>
            </w:pPr>
            <w:r>
              <w:rPr>
                <w:rFonts w:hint="eastAsia" w:ascii="宋体" w:hAnsi="宋体" w:cs="宋体"/>
                <w:b/>
                <w:color w:val="auto"/>
                <w:spacing w:val="-6"/>
                <w:sz w:val="21"/>
                <w:szCs w:val="21"/>
                <w:highlight w:val="none"/>
                <w:lang w:val="en-US" w:eastAsia="zh-CN"/>
              </w:rPr>
              <w:t>8</w:t>
            </w:r>
            <w:r>
              <w:rPr>
                <w:rFonts w:hint="eastAsia" w:ascii="宋体" w:hAnsi="宋体" w:eastAsia="宋体" w:cs="宋体"/>
                <w:b/>
                <w:color w:val="auto"/>
                <w:spacing w:val="-6"/>
                <w:sz w:val="21"/>
                <w:szCs w:val="21"/>
                <w:highlight w:val="none"/>
              </w:rPr>
              <w:t>分</w:t>
            </w:r>
          </w:p>
        </w:tc>
      </w:tr>
      <w:tr w14:paraId="2A54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68EF2D8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lang w:val="en-US" w:eastAsia="zh-CN"/>
              </w:rPr>
              <w:t>质量保障方案（8</w:t>
            </w:r>
            <w:r>
              <w:rPr>
                <w:rFonts w:hint="eastAsia" w:ascii="宋体" w:hAnsi="宋体" w:cs="宋体"/>
                <w:b/>
                <w:bCs/>
                <w:spacing w:val="-6"/>
                <w:sz w:val="21"/>
                <w:szCs w:val="21"/>
                <w:highlight w:val="none"/>
                <w:lang w:val="en-US" w:eastAsia="zh-CN"/>
              </w:rPr>
              <w:t>分</w:t>
            </w:r>
            <w:r>
              <w:rPr>
                <w:rFonts w:hint="eastAsia" w:ascii="宋体" w:hAnsi="宋体" w:eastAsia="宋体" w:cs="宋体"/>
                <w:b/>
                <w:bCs/>
                <w:spacing w:val="-6"/>
                <w:sz w:val="21"/>
                <w:szCs w:val="21"/>
                <w:highlight w:val="none"/>
                <w:lang w:val="en-US" w:eastAsia="zh-CN"/>
              </w:rPr>
              <w:t>）</w:t>
            </w:r>
          </w:p>
          <w:p w14:paraId="30A884C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rPr>
              <w:t>根据投标人</w:t>
            </w:r>
            <w:r>
              <w:rPr>
                <w:rFonts w:hint="eastAsia" w:ascii="宋体" w:hAnsi="宋体" w:cs="宋体"/>
                <w:spacing w:val="-6"/>
                <w:sz w:val="21"/>
                <w:szCs w:val="21"/>
                <w:highlight w:val="none"/>
                <w:lang w:val="en-US" w:eastAsia="zh-CN"/>
              </w:rPr>
              <w:t>提供</w:t>
            </w:r>
            <w:r>
              <w:rPr>
                <w:rFonts w:hint="eastAsia" w:ascii="宋体" w:hAnsi="宋体" w:eastAsia="宋体" w:cs="宋体"/>
                <w:spacing w:val="-6"/>
                <w:sz w:val="21"/>
                <w:szCs w:val="21"/>
                <w:highlight w:val="none"/>
              </w:rPr>
              <w:t>的</w:t>
            </w:r>
            <w:r>
              <w:rPr>
                <w:rFonts w:hint="eastAsia" w:ascii="宋体" w:hAnsi="宋体" w:eastAsia="宋体" w:cs="宋体"/>
                <w:b/>
                <w:bCs/>
                <w:spacing w:val="-6"/>
                <w:sz w:val="21"/>
                <w:szCs w:val="21"/>
                <w:highlight w:val="none"/>
              </w:rPr>
              <w:t>质量保障方案</w:t>
            </w:r>
            <w:r>
              <w:rPr>
                <w:rFonts w:hint="eastAsia" w:ascii="宋体" w:hAnsi="宋体" w:eastAsia="宋体" w:cs="宋体"/>
                <w:spacing w:val="-6"/>
                <w:sz w:val="21"/>
                <w:szCs w:val="21"/>
                <w:highlight w:val="none"/>
              </w:rPr>
              <w:t>进行评审，包含但不限于</w:t>
            </w:r>
            <w:r>
              <w:rPr>
                <w:rFonts w:hint="eastAsia" w:ascii="宋体" w:hAnsi="宋体" w:eastAsia="宋体" w:cs="宋体"/>
                <w:spacing w:val="-6"/>
                <w:sz w:val="21"/>
                <w:szCs w:val="21"/>
                <w:highlight w:val="none"/>
                <w:lang w:eastAsia="zh-CN"/>
              </w:rPr>
              <w:t>：</w:t>
            </w:r>
            <w:r>
              <w:rPr>
                <w:rFonts w:hint="default" w:ascii="宋体" w:hAnsi="宋体" w:eastAsia="宋体" w:cs="宋体"/>
                <w:spacing w:val="-6"/>
                <w:sz w:val="21"/>
                <w:szCs w:val="21"/>
                <w:highlight w:val="none"/>
                <w:lang w:val="en-US" w:eastAsia="zh-CN"/>
              </w:rPr>
              <w:t>①</w:t>
            </w:r>
            <w:r>
              <w:rPr>
                <w:rFonts w:hint="eastAsia" w:ascii="宋体" w:hAnsi="宋体" w:eastAsia="宋体" w:cs="宋体"/>
                <w:spacing w:val="-6"/>
                <w:sz w:val="21"/>
                <w:szCs w:val="21"/>
                <w:highlight w:val="none"/>
              </w:rPr>
              <w:t>质量控制目标与标准；</w:t>
            </w:r>
            <w:r>
              <w:rPr>
                <w:rFonts w:hint="default" w:ascii="宋体" w:hAnsi="宋体" w:eastAsia="宋体" w:cs="宋体"/>
                <w:spacing w:val="-6"/>
                <w:sz w:val="21"/>
                <w:szCs w:val="21"/>
                <w:highlight w:val="none"/>
                <w:lang w:val="en-US" w:eastAsia="zh-CN"/>
              </w:rPr>
              <w:t>②</w:t>
            </w:r>
            <w:r>
              <w:rPr>
                <w:rFonts w:hint="eastAsia" w:ascii="宋体" w:hAnsi="宋体" w:eastAsia="宋体" w:cs="宋体"/>
                <w:spacing w:val="-6"/>
                <w:sz w:val="21"/>
                <w:szCs w:val="21"/>
                <w:highlight w:val="none"/>
              </w:rPr>
              <w:t>出厂与到货检验措施；</w:t>
            </w:r>
            <w:r>
              <w:rPr>
                <w:rFonts w:hint="default" w:ascii="宋体" w:hAnsi="宋体" w:eastAsia="宋体" w:cs="宋体"/>
                <w:spacing w:val="-6"/>
                <w:sz w:val="21"/>
                <w:szCs w:val="21"/>
                <w:highlight w:val="none"/>
                <w:lang w:val="en-US" w:eastAsia="zh-CN"/>
              </w:rPr>
              <w:t>③</w:t>
            </w:r>
            <w:r>
              <w:rPr>
                <w:rFonts w:hint="eastAsia" w:ascii="宋体" w:hAnsi="宋体" w:eastAsia="宋体" w:cs="宋体"/>
                <w:spacing w:val="-6"/>
                <w:sz w:val="21"/>
                <w:szCs w:val="21"/>
                <w:highlight w:val="none"/>
              </w:rPr>
              <w:t>安装调试质量管控；</w:t>
            </w:r>
            <w:r>
              <w:rPr>
                <w:rFonts w:hint="default" w:ascii="宋体" w:hAnsi="宋体" w:eastAsia="宋体" w:cs="宋体"/>
                <w:spacing w:val="-6"/>
                <w:sz w:val="21"/>
                <w:szCs w:val="21"/>
                <w:highlight w:val="none"/>
                <w:lang w:val="en-US" w:eastAsia="zh-CN"/>
              </w:rPr>
              <w:t>④</w:t>
            </w:r>
            <w:r>
              <w:rPr>
                <w:rFonts w:hint="eastAsia" w:ascii="宋体" w:hAnsi="宋体" w:eastAsia="宋体" w:cs="宋体"/>
                <w:spacing w:val="-6"/>
                <w:sz w:val="21"/>
                <w:szCs w:val="21"/>
                <w:highlight w:val="none"/>
              </w:rPr>
              <w:t>质量追溯与整改机制。</w:t>
            </w:r>
            <w:r>
              <w:rPr>
                <w:rFonts w:hint="eastAsia" w:ascii="宋体" w:hAnsi="宋体" w:eastAsia="宋体" w:cs="宋体"/>
                <w:spacing w:val="-6"/>
                <w:sz w:val="21"/>
                <w:szCs w:val="21"/>
                <w:highlight w:val="none"/>
                <w:lang w:val="en-US" w:eastAsia="zh-CN"/>
              </w:rPr>
              <w:t>①—④为评审要点：</w:t>
            </w:r>
          </w:p>
          <w:p w14:paraId="6DB03838">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（1）以上①—④项内容全部提供的，得8分，有一项缺失或未提供的扣2分，扣完为止。</w:t>
            </w:r>
          </w:p>
          <w:p w14:paraId="60446AF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（2）评标委员会对投标人的实施方案进行综合考量，以上内容中有一处内容有缺陷的扣1分。内容有缺陷包括但不限于：</w:t>
            </w:r>
          </w:p>
          <w:p w14:paraId="45DF3D0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1）方案内容与项目需求不一致</w:t>
            </w:r>
            <w:r>
              <w:rPr>
                <w:rFonts w:hint="eastAsia" w:ascii="宋体" w:hAnsi="宋体" w:eastAsia="宋体" w:cs="宋体"/>
                <w:spacing w:val="-6"/>
                <w:sz w:val="21"/>
                <w:szCs w:val="21"/>
                <w:highlight w:val="none"/>
              </w:rPr>
              <w:t>或缺少关键点</w:t>
            </w:r>
            <w:r>
              <w:rPr>
                <w:rFonts w:hint="eastAsia" w:ascii="宋体" w:hAnsi="宋体" w:eastAsia="宋体" w:cs="宋体"/>
                <w:spacing w:val="-6"/>
                <w:sz w:val="21"/>
                <w:szCs w:val="21"/>
                <w:highlight w:val="none"/>
                <w:lang w:val="en-US" w:eastAsia="zh-CN"/>
              </w:rPr>
              <w:t>；</w:t>
            </w:r>
          </w:p>
          <w:p w14:paraId="772EFF67">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2）方案内容与实际实施存在差异</w:t>
            </w:r>
            <w:r>
              <w:rPr>
                <w:rFonts w:hint="eastAsia" w:ascii="宋体" w:hAnsi="宋体" w:eastAsia="宋体" w:cs="宋体"/>
                <w:spacing w:val="-6"/>
                <w:sz w:val="21"/>
                <w:szCs w:val="21"/>
                <w:highlight w:val="none"/>
              </w:rPr>
              <w:t>或不适用本项目特征、套用其他项目内容；</w:t>
            </w:r>
          </w:p>
          <w:p w14:paraId="5115FB3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3）方案内容条理不清晰或内容不充实；</w:t>
            </w:r>
          </w:p>
          <w:p w14:paraId="679CC17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4）方案内容语义表述不清，前后矛盾，混乱；</w:t>
            </w:r>
          </w:p>
          <w:p w14:paraId="7F3E40F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0AEAA35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color w:val="000000"/>
                <w:spacing w:val="-6"/>
                <w:sz w:val="21"/>
                <w:szCs w:val="21"/>
                <w:highlight w:val="none"/>
              </w:rPr>
            </w:pPr>
            <w:r>
              <w:rPr>
                <w:rFonts w:hint="eastAsia" w:ascii="宋体" w:hAnsi="宋体" w:eastAsia="宋体" w:cs="宋体"/>
                <w:b/>
                <w:color w:val="000000"/>
                <w:spacing w:val="-6"/>
                <w:sz w:val="21"/>
                <w:szCs w:val="21"/>
                <w:highlight w:val="none"/>
                <w:lang w:val="en-US" w:eastAsia="zh-CN"/>
              </w:rPr>
              <w:t>8</w:t>
            </w:r>
            <w:r>
              <w:rPr>
                <w:rFonts w:hint="eastAsia" w:ascii="宋体" w:hAnsi="宋体" w:eastAsia="宋体" w:cs="宋体"/>
                <w:b/>
                <w:color w:val="000000"/>
                <w:spacing w:val="-6"/>
                <w:sz w:val="21"/>
                <w:szCs w:val="21"/>
                <w:highlight w:val="none"/>
              </w:rPr>
              <w:t>分</w:t>
            </w:r>
          </w:p>
        </w:tc>
      </w:tr>
      <w:tr w14:paraId="2A4B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4BF57A8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color w:val="000000"/>
                <w:spacing w:val="-6"/>
                <w:kern w:val="0"/>
                <w:sz w:val="21"/>
                <w:szCs w:val="21"/>
                <w:highlight w:val="none"/>
                <w:lang w:val="en-US" w:eastAsia="zh-CN"/>
              </w:rPr>
            </w:pPr>
            <w:r>
              <w:rPr>
                <w:rFonts w:hint="eastAsia" w:ascii="宋体" w:hAnsi="宋体" w:cs="宋体"/>
                <w:b/>
                <w:bCs/>
                <w:color w:val="000000"/>
                <w:spacing w:val="-6"/>
                <w:kern w:val="0"/>
                <w:sz w:val="21"/>
                <w:szCs w:val="21"/>
                <w:highlight w:val="none"/>
                <w:lang w:val="en-US" w:eastAsia="zh-CN"/>
              </w:rPr>
              <w:t>5.</w:t>
            </w:r>
            <w:r>
              <w:rPr>
                <w:rFonts w:hint="eastAsia" w:ascii="宋体" w:hAnsi="宋体" w:eastAsia="宋体" w:cs="宋体"/>
                <w:b/>
                <w:bCs/>
                <w:color w:val="000000"/>
                <w:spacing w:val="-6"/>
                <w:kern w:val="0"/>
                <w:sz w:val="21"/>
                <w:szCs w:val="21"/>
                <w:highlight w:val="none"/>
                <w:lang w:val="en-US" w:eastAsia="zh-CN"/>
              </w:rPr>
              <w:t>应急处置方案（2分）</w:t>
            </w:r>
          </w:p>
          <w:p w14:paraId="7B47E60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根据投标人提供的</w:t>
            </w:r>
            <w:r>
              <w:rPr>
                <w:rFonts w:hint="eastAsia" w:ascii="宋体" w:hAnsi="宋体" w:eastAsia="宋体" w:cs="宋体"/>
                <w:b/>
                <w:bCs/>
                <w:color w:val="000000"/>
                <w:spacing w:val="-6"/>
                <w:kern w:val="0"/>
                <w:sz w:val="21"/>
                <w:szCs w:val="21"/>
                <w:highlight w:val="none"/>
                <w:lang w:val="en-US" w:eastAsia="zh-CN"/>
              </w:rPr>
              <w:t>应急处置方案</w:t>
            </w:r>
            <w:r>
              <w:rPr>
                <w:rFonts w:hint="eastAsia" w:ascii="宋体" w:hAnsi="宋体" w:eastAsia="宋体" w:cs="宋体"/>
                <w:color w:val="000000"/>
                <w:spacing w:val="-6"/>
                <w:kern w:val="0"/>
                <w:sz w:val="21"/>
                <w:szCs w:val="21"/>
                <w:highlight w:val="none"/>
                <w:lang w:val="en-US" w:eastAsia="zh-CN"/>
              </w:rPr>
              <w:t>，</w:t>
            </w:r>
            <w:r>
              <w:rPr>
                <w:rFonts w:hint="eastAsia" w:ascii="宋体" w:hAnsi="宋体" w:eastAsia="宋体" w:cs="宋体"/>
                <w:spacing w:val="-6"/>
                <w:sz w:val="21"/>
                <w:szCs w:val="21"/>
                <w:highlight w:val="none"/>
              </w:rPr>
              <w:t>包含但不限于</w:t>
            </w:r>
            <w:r>
              <w:rPr>
                <w:rFonts w:hint="eastAsia" w:ascii="宋体" w:hAnsi="宋体" w:eastAsia="宋体" w:cs="宋体"/>
                <w:color w:val="000000"/>
                <w:spacing w:val="-6"/>
                <w:kern w:val="0"/>
                <w:sz w:val="21"/>
                <w:szCs w:val="21"/>
                <w:highlight w:val="none"/>
                <w:lang w:val="en-US" w:eastAsia="zh-CN"/>
              </w:rPr>
              <w:t>：①应急处置程序及措施；②应急组织指挥体系及响应时间</w:t>
            </w:r>
            <w:r>
              <w:rPr>
                <w:rFonts w:hint="eastAsia" w:ascii="宋体" w:hAnsi="宋体" w:cs="宋体"/>
                <w:color w:val="000000"/>
                <w:spacing w:val="-6"/>
                <w:kern w:val="0"/>
                <w:sz w:val="21"/>
                <w:szCs w:val="21"/>
                <w:highlight w:val="none"/>
                <w:lang w:eastAsia="zh-CN"/>
              </w:rPr>
              <w:t>。</w:t>
            </w:r>
            <w:r>
              <w:rPr>
                <w:rFonts w:hint="eastAsia" w:ascii="宋体" w:hAnsi="宋体" w:eastAsia="宋体" w:cs="宋体"/>
                <w:color w:val="000000"/>
                <w:spacing w:val="-6"/>
                <w:kern w:val="0"/>
                <w:sz w:val="21"/>
                <w:szCs w:val="21"/>
                <w:highlight w:val="none"/>
                <w:lang w:val="en-US" w:eastAsia="zh-CN"/>
              </w:rPr>
              <w:t>①—②为评审要点：</w:t>
            </w:r>
          </w:p>
          <w:p w14:paraId="6F8E74F7">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（1）以上①—②项内容全部提供的，得2分，有一项缺失或未提供的扣1分，扣完为止。</w:t>
            </w:r>
          </w:p>
          <w:p w14:paraId="43A2C31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（2）评标委员会对投标人的应急处置方案进行综合考量，以上内容中有一处内容有缺陷的扣0.5分。内容有缺陷包括但不限于：</w:t>
            </w:r>
          </w:p>
          <w:p w14:paraId="399DF58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1）方案内容与项目需求不一致</w:t>
            </w:r>
            <w:r>
              <w:rPr>
                <w:rFonts w:hint="eastAsia" w:ascii="宋体" w:hAnsi="宋体" w:eastAsia="宋体" w:cs="宋体"/>
                <w:color w:val="000000"/>
                <w:spacing w:val="-6"/>
                <w:kern w:val="0"/>
                <w:sz w:val="21"/>
                <w:szCs w:val="21"/>
                <w:highlight w:val="none"/>
              </w:rPr>
              <w:t>或缺少关键点</w:t>
            </w:r>
            <w:r>
              <w:rPr>
                <w:rFonts w:hint="eastAsia" w:ascii="宋体" w:hAnsi="宋体" w:eastAsia="宋体" w:cs="宋体"/>
                <w:color w:val="000000"/>
                <w:spacing w:val="-6"/>
                <w:kern w:val="0"/>
                <w:sz w:val="21"/>
                <w:szCs w:val="21"/>
                <w:highlight w:val="none"/>
                <w:lang w:val="en-US" w:eastAsia="zh-CN"/>
              </w:rPr>
              <w:t>；</w:t>
            </w:r>
          </w:p>
          <w:p w14:paraId="75D8393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2）方案内容与实际实施存在差异</w:t>
            </w:r>
            <w:r>
              <w:rPr>
                <w:rFonts w:hint="eastAsia" w:ascii="宋体" w:hAnsi="宋体" w:eastAsia="宋体" w:cs="宋体"/>
                <w:color w:val="000000"/>
                <w:spacing w:val="-6"/>
                <w:kern w:val="0"/>
                <w:sz w:val="21"/>
                <w:szCs w:val="21"/>
                <w:highlight w:val="none"/>
              </w:rPr>
              <w:t>或不适用本项目特征、套用其他项目内容；</w:t>
            </w:r>
          </w:p>
          <w:p w14:paraId="46752DE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3）方案内容条理不清晰或内容不充实；</w:t>
            </w:r>
          </w:p>
          <w:p w14:paraId="4826861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4）方案内容语义表述不清，前后矛盾，混乱；</w:t>
            </w:r>
          </w:p>
          <w:p w14:paraId="306A8D6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09F390E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color w:val="000000"/>
                <w:spacing w:val="-6"/>
                <w:sz w:val="21"/>
                <w:szCs w:val="21"/>
                <w:highlight w:val="none"/>
              </w:rPr>
            </w:pPr>
            <w:r>
              <w:rPr>
                <w:rFonts w:hint="eastAsia" w:ascii="宋体" w:hAnsi="宋体" w:cs="宋体"/>
                <w:b/>
                <w:color w:val="000000"/>
                <w:spacing w:val="-6"/>
                <w:sz w:val="21"/>
                <w:szCs w:val="21"/>
                <w:highlight w:val="none"/>
                <w:lang w:val="en-US" w:eastAsia="zh-CN"/>
              </w:rPr>
              <w:t>2</w:t>
            </w:r>
            <w:r>
              <w:rPr>
                <w:rFonts w:hint="eastAsia" w:ascii="宋体" w:hAnsi="宋体" w:eastAsia="宋体" w:cs="宋体"/>
                <w:b/>
                <w:color w:val="000000"/>
                <w:spacing w:val="-6"/>
                <w:sz w:val="21"/>
                <w:szCs w:val="21"/>
                <w:highlight w:val="none"/>
              </w:rPr>
              <w:t>分</w:t>
            </w:r>
          </w:p>
        </w:tc>
      </w:tr>
    </w:tbl>
    <w:p w14:paraId="043E34FB">
      <w:pPr>
        <w:keepNext/>
        <w:shd w:val="clear" w:color="auto" w:fill="auto"/>
        <w:adjustRightInd w:val="0"/>
        <w:snapToGrid w:val="0"/>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5699443">
      <w:pPr>
        <w:keepNext w:val="0"/>
        <w:keepLines w:val="0"/>
        <w:pageBreakBefore w:val="0"/>
        <w:widowControl w:val="0"/>
        <w:shd w:val="clear"/>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注：招标文</w:t>
      </w:r>
      <w:r>
        <w:rPr>
          <w:rFonts w:hint="eastAsia" w:ascii="宋体" w:hAnsi="宋体" w:cs="宋体"/>
          <w:color w:val="000000" w:themeColor="text1"/>
          <w:kern w:val="0"/>
          <w:sz w:val="24"/>
          <w:highlight w:val="none"/>
          <w14:textFill>
            <w14:solidFill>
              <w14:schemeClr w14:val="tx1"/>
            </w14:solidFill>
          </w14:textFill>
        </w:rPr>
        <w:t>件内没有规定的评标标准不得作为评审的依据</w:t>
      </w:r>
      <w:r>
        <w:rPr>
          <w:rFonts w:hint="eastAsia" w:ascii="宋体" w:hAnsi="宋体" w:cs="宋体"/>
          <w:color w:val="000000" w:themeColor="text1"/>
          <w:kern w:val="0"/>
          <w:sz w:val="24"/>
          <w:highlight w:val="none"/>
          <w:lang w:eastAsia="zh-CN"/>
          <w14:textFill>
            <w14:solidFill>
              <w14:schemeClr w14:val="tx1"/>
            </w14:solidFill>
          </w14:textFill>
        </w:rPr>
        <w:t>。</w:t>
      </w:r>
    </w:p>
    <w:p w14:paraId="1F5121FB">
      <w:pPr>
        <w:rPr>
          <w:rFonts w:hint="eastAsia" w:ascii="Times New Roman" w:hAnsi="Times New Roman"/>
          <w:b/>
          <w:color w:val="000000" w:themeColor="text1"/>
          <w:kern w:val="0"/>
          <w:sz w:val="32"/>
          <w:szCs w:val="32"/>
          <w:highlight w:val="none"/>
          <w14:textFill>
            <w14:solidFill>
              <w14:schemeClr w14:val="tx1"/>
            </w14:solidFill>
          </w14:textFill>
        </w:rPr>
      </w:pPr>
      <w:bookmarkStart w:id="40" w:name="_Toc180347469"/>
      <w:r>
        <w:rPr>
          <w:rFonts w:hint="eastAsia" w:ascii="Times New Roman" w:hAnsi="Times New Roman"/>
          <w:b/>
          <w:color w:val="000000" w:themeColor="text1"/>
          <w:kern w:val="0"/>
          <w:sz w:val="32"/>
          <w:szCs w:val="32"/>
          <w:highlight w:val="none"/>
          <w14:textFill>
            <w14:solidFill>
              <w14:schemeClr w14:val="tx1"/>
            </w14:solidFill>
          </w14:textFill>
        </w:rPr>
        <w:br w:type="page"/>
      </w:r>
    </w:p>
    <w:p w14:paraId="33BEFCB0">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hint="eastAsia" w:ascii="Times New Roman" w:hAnsi="Times New Roman"/>
          <w:b/>
          <w:color w:val="000000" w:themeColor="text1"/>
          <w:kern w:val="0"/>
          <w:sz w:val="32"/>
          <w:szCs w:val="32"/>
          <w:highlight w:val="none"/>
          <w14:textFill>
            <w14:solidFill>
              <w14:schemeClr w14:val="tx1"/>
            </w14:solidFill>
          </w14:textFill>
        </w:rPr>
        <w:t>第五部分</w:t>
      </w:r>
      <w:r>
        <w:rPr>
          <w:rFonts w:ascii="Times New Roman" w:hAnsi="Times New Roman"/>
          <w:b/>
          <w:color w:val="000000" w:themeColor="text1"/>
          <w:kern w:val="0"/>
          <w:sz w:val="32"/>
          <w:szCs w:val="32"/>
          <w:highlight w:val="none"/>
          <w14:textFill>
            <w14:solidFill>
              <w14:schemeClr w14:val="tx1"/>
            </w14:solidFill>
          </w14:textFill>
        </w:rPr>
        <w:t xml:space="preserve">  </w:t>
      </w:r>
      <w:r>
        <w:rPr>
          <w:rFonts w:hint="eastAsia" w:ascii="Times New Roman" w:hAnsi="Times New Roman"/>
          <w:b/>
          <w:color w:val="000000" w:themeColor="text1"/>
          <w:kern w:val="0"/>
          <w:sz w:val="32"/>
          <w:szCs w:val="32"/>
          <w:highlight w:val="none"/>
          <w14:textFill>
            <w14:solidFill>
              <w14:schemeClr w14:val="tx1"/>
            </w14:solidFill>
          </w14:textFill>
        </w:rPr>
        <w:t>商务、技术要求</w:t>
      </w:r>
      <w:bookmarkEnd w:id="40"/>
    </w:p>
    <w:p w14:paraId="0E726C57">
      <w:pPr>
        <w:keepNext/>
        <w:topLinePunct/>
        <w:adjustRightInd w:val="0"/>
        <w:snapToGrid w:val="0"/>
        <w:spacing w:line="360" w:lineRule="auto"/>
        <w:rPr>
          <w:rFonts w:ascii="宋体" w:hAnsi="宋体"/>
          <w:b/>
          <w:bCs/>
          <w:kern w:val="0"/>
          <w:sz w:val="24"/>
          <w:highlight w:val="none"/>
        </w:rPr>
      </w:pPr>
      <w:bookmarkStart w:id="41" w:name="_Toc13103"/>
      <w:bookmarkStart w:id="42" w:name="_Toc9170"/>
      <w:r>
        <w:rPr>
          <w:rFonts w:ascii="宋体" w:hAnsi="宋体"/>
          <w:b/>
          <w:bCs/>
          <w:kern w:val="0"/>
          <w:sz w:val="24"/>
          <w:highlight w:val="none"/>
        </w:rPr>
        <w:t>一、商务要求</w:t>
      </w:r>
    </w:p>
    <w:p w14:paraId="41661CAA">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b w:val="0"/>
          <w:bCs w:val="0"/>
          <w:kern w:val="0"/>
          <w:sz w:val="24"/>
          <w:highlight w:val="none"/>
        </w:rPr>
      </w:pPr>
      <w:r>
        <w:rPr>
          <w:rFonts w:hint="eastAsia" w:ascii="宋体" w:hAnsi="宋体" w:eastAsia="宋体" w:cs="宋体"/>
          <w:b/>
          <w:bCs/>
          <w:color w:val="auto"/>
          <w:kern w:val="0"/>
          <w:sz w:val="24"/>
          <w:szCs w:val="24"/>
          <w:highlight w:val="none"/>
          <w:u w:val="none"/>
          <w:lang w:val="en-US" w:eastAsia="zh-CN"/>
        </w:rPr>
        <w:t>1、</w:t>
      </w:r>
      <w:r>
        <w:rPr>
          <w:rFonts w:hint="eastAsia" w:ascii="宋体" w:hAnsi="宋体" w:eastAsia="宋体" w:cs="宋体"/>
          <w:b/>
          <w:bCs/>
          <w:color w:val="auto"/>
          <w:kern w:val="0"/>
          <w:sz w:val="24"/>
          <w:szCs w:val="24"/>
          <w:highlight w:val="none"/>
          <w:u w:val="none"/>
          <w:lang w:eastAsia="zh-CN"/>
        </w:rPr>
        <w:t>执行标准</w:t>
      </w:r>
      <w:r>
        <w:rPr>
          <w:rFonts w:hint="eastAsia" w:ascii="宋体" w:hAnsi="宋体" w:eastAsia="宋体" w:cs="宋体"/>
          <w:b w:val="0"/>
          <w:bCs w:val="0"/>
          <w:color w:val="auto"/>
          <w:kern w:val="0"/>
          <w:sz w:val="24"/>
          <w:szCs w:val="24"/>
          <w:highlight w:val="none"/>
          <w:u w:val="none"/>
          <w:lang w:eastAsia="zh-CN"/>
        </w:rPr>
        <w:t>：所提供货物（服务）质量全面符合国家现行有效标准、行业规范及相关技术要求，满足项目使用需求</w:t>
      </w:r>
      <w:r>
        <w:rPr>
          <w:rFonts w:hint="eastAsia" w:ascii="宋体" w:hAnsi="宋体" w:cs="宋体"/>
          <w:b w:val="0"/>
          <w:bCs w:val="0"/>
          <w:color w:val="auto"/>
          <w:kern w:val="0"/>
          <w:sz w:val="24"/>
          <w:szCs w:val="24"/>
          <w:highlight w:val="none"/>
          <w:u w:val="none"/>
          <w:lang w:eastAsia="zh-CN"/>
        </w:rPr>
        <w:t>。</w:t>
      </w:r>
    </w:p>
    <w:p w14:paraId="3E5446BD">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eastAsia="宋体" w:cs="宋体"/>
          <w:b w:val="0"/>
          <w:bCs w:val="0"/>
          <w:kern w:val="0"/>
          <w:sz w:val="24"/>
          <w:highlight w:val="none"/>
          <w:lang w:val="en-US" w:eastAsia="zh-CN"/>
        </w:rPr>
      </w:pPr>
      <w:r>
        <w:rPr>
          <w:rFonts w:hint="eastAsia" w:ascii="宋体" w:hAnsi="宋体"/>
          <w:b/>
          <w:bCs/>
          <w:kern w:val="0"/>
          <w:sz w:val="24"/>
          <w:highlight w:val="none"/>
          <w:lang w:val="en-US" w:eastAsia="zh-CN"/>
        </w:rPr>
        <w:t>2</w:t>
      </w:r>
      <w:r>
        <w:rPr>
          <w:rFonts w:hint="eastAsia" w:ascii="宋体" w:hAnsi="宋体"/>
          <w:b/>
          <w:bCs/>
          <w:kern w:val="0"/>
          <w:sz w:val="24"/>
          <w:highlight w:val="none"/>
        </w:rPr>
        <w:t>、合同履约期限</w:t>
      </w:r>
      <w:r>
        <w:rPr>
          <w:rFonts w:hint="eastAsia" w:ascii="宋体" w:hAnsi="宋体"/>
          <w:b/>
          <w:bCs/>
          <w:kern w:val="0"/>
          <w:sz w:val="24"/>
          <w:highlight w:val="none"/>
          <w:lang w:val="en-US" w:eastAsia="zh-CN"/>
        </w:rPr>
        <w:t>：</w:t>
      </w:r>
      <w:r>
        <w:rPr>
          <w:rFonts w:hint="eastAsia" w:ascii="宋体" w:hAnsi="宋体"/>
          <w:b w:val="0"/>
          <w:bCs w:val="0"/>
          <w:kern w:val="0"/>
          <w:sz w:val="24"/>
          <w:highlight w:val="none"/>
          <w:lang w:val="en-US" w:eastAsia="zh-CN"/>
        </w:rPr>
        <w:t>合同签订后150日内将所有货物交付到中北大学校内采购人指定地点</w:t>
      </w:r>
    </w:p>
    <w:p w14:paraId="292E117E">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eastAsia="宋体" w:cs="宋体"/>
          <w:b w:val="0"/>
          <w:bCs w:val="0"/>
          <w:kern w:val="0"/>
          <w:sz w:val="24"/>
          <w:highlight w:val="none"/>
          <w:lang w:val="en-US" w:eastAsia="zh-CN"/>
        </w:rPr>
      </w:pPr>
      <w:r>
        <w:rPr>
          <w:rFonts w:hint="eastAsia" w:ascii="宋体" w:hAnsi="宋体"/>
          <w:b/>
          <w:bCs/>
          <w:kern w:val="0"/>
          <w:sz w:val="24"/>
          <w:highlight w:val="none"/>
          <w:lang w:val="en-US" w:eastAsia="zh-CN"/>
        </w:rPr>
        <w:t>3、付款方式</w:t>
      </w:r>
      <w:r>
        <w:rPr>
          <w:rFonts w:hint="eastAsia" w:ascii="宋体" w:hAnsi="宋体"/>
          <w:b/>
          <w:bCs/>
          <w:kern w:val="0"/>
          <w:sz w:val="24"/>
          <w:highlight w:val="none"/>
          <w:lang w:eastAsia="zh-CN"/>
        </w:rPr>
        <w:t>：</w:t>
      </w:r>
      <w:r>
        <w:rPr>
          <w:rFonts w:hint="eastAsia" w:ascii="宋体" w:hAnsi="宋体" w:eastAsia="宋体" w:cs="Times New Roman"/>
          <w:b w:val="0"/>
          <w:bCs w:val="0"/>
          <w:kern w:val="0"/>
          <w:sz w:val="24"/>
          <w:highlight w:val="none"/>
          <w:lang w:val="en-US" w:eastAsia="zh-CN"/>
        </w:rPr>
        <w:t>本合同签订后，甲方向乙方预付合同金额的40%；设备交付给甲方并完成安装、调试、培训等服务以确保设备正常使用后，甲方向乙方支付合同金额的40 %；甲方按照内部规章制度的要求验收合格后，乙方开具全额的增值税专用发票，甲方在收到发票后（若该期间遇到甲方的寒暑假，相应往后顺延）向乙方支付支合同金额的20%。乙方未按期开具或者所开具的发票不符合约定的，甲方有权延期付款，不构成违约。</w:t>
      </w:r>
    </w:p>
    <w:p w14:paraId="6CA8FBCD">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eastAsia="宋体" w:cs="Times New Roman"/>
          <w:b w:val="0"/>
          <w:bCs w:val="0"/>
          <w:kern w:val="0"/>
          <w:sz w:val="24"/>
          <w:highlight w:val="none"/>
          <w:lang w:val="en-US" w:eastAsia="zh-CN"/>
        </w:rPr>
      </w:pPr>
      <w:r>
        <w:rPr>
          <w:rFonts w:hint="eastAsia" w:ascii="宋体" w:hAnsi="宋体" w:eastAsia="宋体" w:cs="Times New Roman"/>
          <w:b/>
          <w:bCs/>
          <w:kern w:val="0"/>
          <w:sz w:val="24"/>
          <w:highlight w:val="none"/>
          <w:lang w:val="en-US" w:eastAsia="zh-CN"/>
        </w:rPr>
        <w:t>4、交货地点：</w:t>
      </w:r>
      <w:r>
        <w:rPr>
          <w:rFonts w:hint="eastAsia" w:ascii="宋体" w:hAnsi="宋体" w:eastAsia="宋体" w:cs="Times New Roman"/>
          <w:b w:val="0"/>
          <w:bCs w:val="0"/>
          <w:kern w:val="0"/>
          <w:sz w:val="24"/>
          <w:highlight w:val="none"/>
          <w:lang w:val="en-US" w:eastAsia="zh-CN"/>
        </w:rPr>
        <w:t>太原市尖草坪区学院路3号中北大学校内采购人指定地点。</w:t>
      </w:r>
    </w:p>
    <w:p w14:paraId="4DA0A05C">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b/>
          <w:bCs/>
          <w:kern w:val="0"/>
          <w:sz w:val="24"/>
          <w:highlight w:val="none"/>
          <w:lang w:eastAsia="zh-CN"/>
        </w:rPr>
      </w:pPr>
      <w:r>
        <w:rPr>
          <w:rFonts w:hint="eastAsia" w:ascii="宋体" w:hAnsi="宋体"/>
          <w:b/>
          <w:bCs/>
          <w:kern w:val="0"/>
          <w:sz w:val="24"/>
          <w:highlight w:val="none"/>
          <w:lang w:val="en-US" w:eastAsia="zh-CN"/>
        </w:rPr>
        <w:t>5</w:t>
      </w:r>
      <w:r>
        <w:rPr>
          <w:rFonts w:hint="eastAsia" w:ascii="宋体" w:hAnsi="宋体"/>
          <w:b/>
          <w:bCs/>
          <w:kern w:val="0"/>
          <w:sz w:val="24"/>
          <w:highlight w:val="none"/>
        </w:rPr>
        <w:t>、履约保证金</w:t>
      </w:r>
      <w:bookmarkEnd w:id="41"/>
      <w:bookmarkEnd w:id="42"/>
      <w:r>
        <w:rPr>
          <w:rFonts w:hint="eastAsia" w:ascii="宋体" w:hAnsi="宋体"/>
          <w:b/>
          <w:bCs/>
          <w:kern w:val="0"/>
          <w:sz w:val="24"/>
          <w:highlight w:val="none"/>
          <w:lang w:eastAsia="zh-CN"/>
        </w:rPr>
        <w:t>：</w:t>
      </w:r>
    </w:p>
    <w:p w14:paraId="1A9326A7">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rPr>
          <w:rFonts w:hint="eastAsia" w:ascii="宋体" w:hAnsi="宋体" w:eastAsia="宋体" w:cs="Times New Roman"/>
          <w:b w:val="0"/>
          <w:bCs w:val="0"/>
          <w:kern w:val="0"/>
          <w:sz w:val="24"/>
          <w:highlight w:val="none"/>
          <w:lang w:eastAsia="zh-CN"/>
        </w:rPr>
      </w:pPr>
      <w:r>
        <w:rPr>
          <w:rFonts w:hint="eastAsia" w:ascii="宋体" w:hAnsi="宋体" w:cs="Times New Roman"/>
          <w:b w:val="0"/>
          <w:bCs w:val="0"/>
          <w:kern w:val="0"/>
          <w:sz w:val="24"/>
          <w:highlight w:val="none"/>
          <w:lang w:val="en-US" w:eastAsia="zh-CN"/>
        </w:rPr>
        <w:t>5.1</w:t>
      </w:r>
      <w:r>
        <w:rPr>
          <w:rFonts w:hint="eastAsia" w:ascii="宋体" w:hAnsi="宋体" w:eastAsia="宋体" w:cs="Times New Roman"/>
          <w:b w:val="0"/>
          <w:bCs w:val="0"/>
          <w:kern w:val="0"/>
          <w:sz w:val="24"/>
          <w:highlight w:val="none"/>
          <w:lang w:eastAsia="zh-CN"/>
        </w:rPr>
        <w:t>本项目要求成交供应商提交履约保证金。</w:t>
      </w:r>
    </w:p>
    <w:p w14:paraId="5BFA0629">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rPr>
          <w:rFonts w:hint="eastAsia" w:ascii="宋体" w:hAnsi="宋体" w:eastAsia="宋体" w:cs="Times New Roman"/>
          <w:b w:val="0"/>
          <w:bCs w:val="0"/>
          <w:kern w:val="0"/>
          <w:sz w:val="24"/>
          <w:highlight w:val="none"/>
          <w:lang w:eastAsia="zh-CN"/>
        </w:rPr>
      </w:pPr>
      <w:r>
        <w:rPr>
          <w:rFonts w:hint="eastAsia" w:ascii="宋体" w:hAnsi="宋体" w:cs="Times New Roman"/>
          <w:b w:val="0"/>
          <w:bCs w:val="0"/>
          <w:kern w:val="0"/>
          <w:sz w:val="24"/>
          <w:highlight w:val="none"/>
          <w:lang w:val="en-US" w:eastAsia="zh-CN"/>
        </w:rPr>
        <w:t>5.2</w:t>
      </w:r>
      <w:r>
        <w:rPr>
          <w:rFonts w:hint="eastAsia" w:ascii="宋体" w:hAnsi="宋体" w:eastAsia="宋体" w:cs="Times New Roman"/>
          <w:b w:val="0"/>
          <w:bCs w:val="0"/>
          <w:kern w:val="0"/>
          <w:sz w:val="24"/>
          <w:highlight w:val="none"/>
          <w:lang w:eastAsia="zh-CN"/>
        </w:rPr>
        <w:t>成交供应商收到成交通知书后，签订合同前向采购人提交合同额 5 %的履约保证金（不超过5%）。</w:t>
      </w:r>
    </w:p>
    <w:p w14:paraId="37646055">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rPr>
          <w:rFonts w:hint="eastAsia" w:ascii="宋体" w:hAnsi="宋体" w:eastAsia="宋体" w:cs="Times New Roman"/>
          <w:b w:val="0"/>
          <w:bCs w:val="0"/>
          <w:kern w:val="0"/>
          <w:sz w:val="24"/>
          <w:highlight w:val="none"/>
          <w:lang w:eastAsia="zh-CN"/>
        </w:rPr>
      </w:pPr>
      <w:r>
        <w:rPr>
          <w:rFonts w:hint="eastAsia" w:ascii="宋体" w:hAnsi="宋体" w:cs="Times New Roman"/>
          <w:b w:val="0"/>
          <w:bCs w:val="0"/>
          <w:kern w:val="0"/>
          <w:sz w:val="24"/>
          <w:highlight w:val="none"/>
          <w:lang w:val="en-US" w:eastAsia="zh-CN"/>
        </w:rPr>
        <w:t>5.3</w:t>
      </w:r>
      <w:r>
        <w:rPr>
          <w:rFonts w:hint="eastAsia" w:ascii="宋体" w:hAnsi="宋体" w:eastAsia="宋体" w:cs="Times New Roman"/>
          <w:b w:val="0"/>
          <w:bCs w:val="0"/>
          <w:kern w:val="0"/>
          <w:sz w:val="24"/>
          <w:highlight w:val="none"/>
          <w:lang w:eastAsia="zh-CN"/>
        </w:rPr>
        <w:t>提交履约保证金按照采购人的要求以支票、汇票、本票或者金融机构、担保机构出具的保函等非现金形式提交。</w:t>
      </w:r>
    </w:p>
    <w:p w14:paraId="5743B25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rPr>
          <w:rFonts w:hint="eastAsia" w:ascii="宋体" w:hAnsi="宋体" w:eastAsia="宋体" w:cs="Times New Roman"/>
          <w:b w:val="0"/>
          <w:bCs w:val="0"/>
          <w:kern w:val="0"/>
          <w:sz w:val="24"/>
          <w:highlight w:val="none"/>
          <w:lang w:eastAsia="zh-CN"/>
        </w:rPr>
      </w:pPr>
      <w:r>
        <w:rPr>
          <w:rFonts w:hint="eastAsia" w:ascii="宋体" w:hAnsi="宋体" w:cs="Times New Roman"/>
          <w:b w:val="0"/>
          <w:bCs w:val="0"/>
          <w:kern w:val="0"/>
          <w:sz w:val="24"/>
          <w:highlight w:val="none"/>
          <w:lang w:val="en-US" w:eastAsia="zh-CN"/>
        </w:rPr>
        <w:t>5.4</w:t>
      </w:r>
      <w:r>
        <w:rPr>
          <w:rFonts w:hint="eastAsia" w:ascii="宋体" w:hAnsi="宋体" w:eastAsia="宋体" w:cs="Times New Roman"/>
          <w:b w:val="0"/>
          <w:bCs w:val="0"/>
          <w:kern w:val="0"/>
          <w:sz w:val="24"/>
          <w:highlight w:val="none"/>
          <w:lang w:eastAsia="zh-CN"/>
        </w:rPr>
        <w:t>成交供应商合同主要义务履行完毕，成交供应商缴纳的履约保证金自项目验收合格之日起30个工作日内采购人无息退还。</w:t>
      </w:r>
    </w:p>
    <w:p w14:paraId="02BF7CB3">
      <w:pPr>
        <w:keepNext w:val="0"/>
        <w:keepLines w:val="0"/>
        <w:pageBreakBefore w:val="0"/>
        <w:numPr>
          <w:ilvl w:val="0"/>
          <w:numId w:val="3"/>
        </w:numPr>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Times New Roman"/>
          <w:b/>
          <w:bCs/>
          <w:kern w:val="0"/>
          <w:sz w:val="24"/>
          <w:szCs w:val="24"/>
          <w:highlight w:val="none"/>
          <w:lang w:val="en-US" w:eastAsia="zh-CN" w:bidi="ar-SA"/>
        </w:rPr>
      </w:pPr>
      <w:r>
        <w:rPr>
          <w:rFonts w:hint="eastAsia" w:ascii="宋体" w:hAnsi="宋体" w:eastAsia="宋体" w:cs="Times New Roman"/>
          <w:b/>
          <w:bCs/>
          <w:kern w:val="0"/>
          <w:sz w:val="24"/>
          <w:szCs w:val="24"/>
          <w:highlight w:val="none"/>
          <w:lang w:val="en-US" w:eastAsia="zh-CN" w:bidi="ar-SA"/>
        </w:rPr>
        <w:t>服务要求：</w:t>
      </w:r>
    </w:p>
    <w:p w14:paraId="5B7801E7">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6.1</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提供本项目售后服务总负责人的姓名、职务、详细的地址和联系方式。</w:t>
      </w:r>
    </w:p>
    <w:p w14:paraId="3C46162E">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6.2</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具备稳定的技术支持团队，具备开展项目实施和技术支持，现场技术支援的能力，提供技术团队人员配置情况的清单。</w:t>
      </w:r>
    </w:p>
    <w:p w14:paraId="52BB061D">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6.3</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提供售后保障措施。（故障应急响应速度、售后服务体系、售后服务响应机制。）</w:t>
      </w:r>
    </w:p>
    <w:p w14:paraId="11608FAE">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（1）质保期（验收合格之日起计算）1年内免费保修（人为因素除外），即质保期内对所有货物进行免费无偿维护服务，如果出现非人为因素的质量问题，免费予以维护。</w:t>
      </w:r>
    </w:p>
    <w:p w14:paraId="0ADA9922">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（2）服务响应时间,提供 7x24技术支持，在接到客户要求维护的通知后，由专业人员4小时内响应，  12小时内提出具体解决方案，48小时内专业技术人员上门现场解决，使设备尽快恢复正常。</w:t>
      </w:r>
    </w:p>
    <w:p w14:paraId="73F0C8D7">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（3）在设备使用中不管质保期内还是质保期外，及时更新操作系统和安全补丁的安装或升级。</w:t>
      </w:r>
    </w:p>
    <w:p w14:paraId="7D20ADBC">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（4）设备超过质保期后，如出现故障，需要更换零部件的只收取成本。</w:t>
      </w:r>
    </w:p>
    <w:p w14:paraId="0FE28DD3">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7、</w:t>
      </w:r>
      <w:r>
        <w:rPr>
          <w:rFonts w:hint="eastAsia" w:ascii="宋体" w:hAnsi="宋体" w:cs="宋体"/>
          <w:b/>
          <w:bCs/>
          <w:color w:val="000000" w:themeColor="text1"/>
          <w:sz w:val="24"/>
          <w:szCs w:val="24"/>
          <w:highlight w:val="none"/>
          <w:lang w:val="en-US" w:eastAsia="zh-CN"/>
          <w14:textFill>
            <w14:solidFill>
              <w14:schemeClr w14:val="tx1"/>
            </w14:solidFill>
          </w14:textFill>
        </w:rPr>
        <w:t>培训</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要求</w:t>
      </w:r>
      <w:r>
        <w:rPr>
          <w:rFonts w:hint="eastAsia" w:ascii="宋体" w:hAnsi="宋体" w:cs="宋体"/>
          <w:b/>
          <w:bCs/>
          <w:color w:val="000000" w:themeColor="text1"/>
          <w:sz w:val="24"/>
          <w:szCs w:val="24"/>
          <w:highlight w:val="none"/>
          <w:lang w:val="en-US" w:eastAsia="zh-CN"/>
          <w14:textFill>
            <w14:solidFill>
              <w14:schemeClr w14:val="tx1"/>
            </w14:solidFill>
          </w14:textFill>
        </w:rPr>
        <w:t>：</w:t>
      </w:r>
    </w:p>
    <w:p w14:paraId="44EDA26A">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Cs/>
          <w:szCs w:val="21"/>
        </w:rPr>
        <w:t>（1）提供不少于3个工作日的系统培训，包括操作使用、注意事项和相关理论知识，结构介绍、日常维护等，要求培训形式灵活，达到用户基本掌握设备和软件的使用方法为标准。</w:t>
      </w:r>
    </w:p>
    <w:p w14:paraId="0CF082B4">
      <w:pPr>
        <w:keepNext w:val="0"/>
        <w:keepLines w:val="0"/>
        <w:pageBreakBefore w:val="0"/>
        <w:shd w:val="clear" w:color="auto" w:fill="auto"/>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8、履约验收</w:t>
      </w:r>
      <w:r>
        <w:rPr>
          <w:rFonts w:hint="eastAsia" w:ascii="宋体" w:hAnsi="宋体" w:cs="宋体"/>
          <w:b/>
          <w:bCs/>
          <w:color w:val="000000" w:themeColor="text1"/>
          <w:sz w:val="24"/>
          <w:szCs w:val="24"/>
          <w:highlight w:val="none"/>
          <w:lang w:val="en-US" w:eastAsia="zh-CN"/>
          <w14:textFill>
            <w14:solidFill>
              <w14:schemeClr w14:val="tx1"/>
            </w14:solidFill>
          </w14:textFill>
        </w:rPr>
        <w:t>：</w:t>
      </w:r>
    </w:p>
    <w:p w14:paraId="21B0C40D">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8.1履约验收主体：采购人</w:t>
      </w:r>
    </w:p>
    <w:p w14:paraId="72525E25">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eastAsia="宋体" w:cs="宋体"/>
          <w:bCs/>
          <w:szCs w:val="21"/>
          <w:lang w:val="en-US" w:eastAsia="zh-CN"/>
        </w:rPr>
      </w:pPr>
      <w:r>
        <w:rPr>
          <w:rFonts w:hint="eastAsia" w:ascii="宋体" w:hAnsi="宋体" w:eastAsia="宋体" w:cs="宋体"/>
          <w:bCs/>
          <w:szCs w:val="21"/>
          <w:lang w:val="en-US" w:eastAsia="zh-CN"/>
        </w:rPr>
        <w:t>8.2</w:t>
      </w:r>
      <w:r>
        <w:rPr>
          <w:rFonts w:hint="eastAsia" w:ascii="宋体" w:hAnsi="宋体" w:eastAsia="宋体" w:cs="宋体"/>
          <w:bCs/>
          <w:szCs w:val="21"/>
        </w:rPr>
        <w:t>履约验收方式：定一名组长。其中至少包括1名采购实施部门的采购需求制定人员、至少2名熟悉采购项目的专业采购实施部门组成验收小组。验收小组应当由至少3人以上单数组成，并确</w:t>
      </w:r>
      <w:r>
        <w:rPr>
          <w:rFonts w:hint="eastAsia" w:ascii="宋体" w:hAnsi="宋体" w:eastAsia="宋体" w:cs="宋体"/>
          <w:bCs/>
          <w:szCs w:val="21"/>
          <w:lang w:val="en-US" w:eastAsia="zh-CN"/>
        </w:rPr>
        <w:t>定</w:t>
      </w:r>
      <w:r>
        <w:rPr>
          <w:rFonts w:hint="eastAsia" w:ascii="宋体" w:hAnsi="宋体" w:eastAsia="宋体" w:cs="宋体"/>
          <w:bCs/>
          <w:szCs w:val="21"/>
        </w:rPr>
        <w:t>技术人员。</w:t>
      </w:r>
    </w:p>
    <w:p w14:paraId="65C1B537">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rPr>
      </w:pPr>
      <w:r>
        <w:rPr>
          <w:rFonts w:hint="eastAsia" w:ascii="宋体" w:hAnsi="宋体" w:eastAsia="宋体" w:cs="宋体"/>
          <w:bCs/>
          <w:szCs w:val="21"/>
          <w:lang w:val="en-US" w:eastAsia="zh-CN"/>
        </w:rPr>
        <w:t>8.3</w:t>
      </w:r>
      <w:r>
        <w:rPr>
          <w:rFonts w:hint="eastAsia" w:ascii="宋体" w:hAnsi="宋体" w:eastAsia="宋体" w:cs="宋体"/>
          <w:bCs/>
          <w:szCs w:val="21"/>
        </w:rPr>
        <w:t>履约验收程序：</w:t>
      </w:r>
    </w:p>
    <w:p w14:paraId="1CC12D31">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rPr>
      </w:pPr>
      <w:r>
        <w:rPr>
          <w:rFonts w:hint="eastAsia" w:ascii="宋体" w:hAnsi="宋体" w:eastAsia="宋体" w:cs="宋体"/>
          <w:bCs/>
          <w:szCs w:val="21"/>
        </w:rPr>
        <w:t>验收分为开箱验收和运行验收两部分。</w:t>
      </w:r>
    </w:p>
    <w:p w14:paraId="4F27850D">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1</w:t>
      </w:r>
      <w:r>
        <w:rPr>
          <w:rFonts w:hint="eastAsia" w:ascii="宋体" w:hAnsi="宋体" w:eastAsia="宋体" w:cs="宋体"/>
          <w:bCs/>
          <w:szCs w:val="21"/>
          <w:lang w:eastAsia="zh-CN"/>
        </w:rPr>
        <w:t>）</w:t>
      </w:r>
      <w:r>
        <w:rPr>
          <w:rFonts w:hint="eastAsia" w:ascii="宋体" w:hAnsi="宋体" w:eastAsia="宋体" w:cs="宋体"/>
          <w:bCs/>
          <w:szCs w:val="21"/>
          <w:lang w:val="en-US" w:eastAsia="zh-CN"/>
        </w:rPr>
        <w:t>货物</w:t>
      </w:r>
      <w:r>
        <w:rPr>
          <w:rFonts w:hint="eastAsia" w:ascii="宋体" w:hAnsi="宋体" w:eastAsia="宋体" w:cs="宋体"/>
          <w:bCs/>
          <w:szCs w:val="21"/>
        </w:rPr>
        <w:t>交付到指定交货地点后，由</w:t>
      </w:r>
      <w:r>
        <w:rPr>
          <w:rFonts w:hint="eastAsia" w:ascii="宋体" w:hAnsi="宋体" w:eastAsia="宋体" w:cs="宋体"/>
          <w:bCs/>
          <w:szCs w:val="21"/>
          <w:lang w:val="en-US" w:eastAsia="zh-CN"/>
        </w:rPr>
        <w:t>成交供应商</w:t>
      </w:r>
      <w:r>
        <w:rPr>
          <w:rFonts w:hint="eastAsia" w:ascii="宋体" w:hAnsi="宋体" w:eastAsia="宋体" w:cs="宋体"/>
          <w:bCs/>
          <w:szCs w:val="21"/>
        </w:rPr>
        <w:t>和采购单位依据合同和装箱单，对所有货物（设备）品牌、型号、数量、附件和质保凭证进行清点和初验，如有规格、型号、数量及外观与合同或订单不符</w:t>
      </w:r>
      <w:r>
        <w:rPr>
          <w:rFonts w:hint="eastAsia" w:ascii="宋体" w:hAnsi="宋体" w:eastAsia="宋体" w:cs="宋体"/>
          <w:bCs/>
          <w:szCs w:val="21"/>
          <w:lang w:val="en-US" w:eastAsia="zh-CN"/>
        </w:rPr>
        <w:t>以及</w:t>
      </w:r>
      <w:r>
        <w:rPr>
          <w:rFonts w:hint="eastAsia" w:ascii="宋体" w:hAnsi="宋体" w:eastAsia="宋体" w:cs="宋体"/>
          <w:bCs/>
          <w:szCs w:val="21"/>
        </w:rPr>
        <w:t>损坏或不符或质量缺陷</w:t>
      </w:r>
      <w:r>
        <w:rPr>
          <w:rFonts w:hint="eastAsia" w:ascii="宋体" w:hAnsi="宋体" w:eastAsia="宋体" w:cs="宋体"/>
          <w:bCs/>
          <w:szCs w:val="21"/>
          <w:lang w:val="en-US" w:eastAsia="zh-CN"/>
        </w:rPr>
        <w:t>等情况</w:t>
      </w:r>
      <w:r>
        <w:rPr>
          <w:rFonts w:hint="eastAsia" w:ascii="宋体" w:hAnsi="宋体" w:eastAsia="宋体" w:cs="宋体"/>
          <w:bCs/>
          <w:szCs w:val="21"/>
        </w:rPr>
        <w:t>，</w:t>
      </w:r>
      <w:r>
        <w:rPr>
          <w:rFonts w:hint="eastAsia" w:ascii="宋体" w:hAnsi="宋体" w:eastAsia="宋体" w:cs="宋体"/>
          <w:bCs/>
          <w:szCs w:val="21"/>
          <w:lang w:val="en-US" w:eastAsia="zh-CN"/>
        </w:rPr>
        <w:t>采购人有权拒收货物，成交供应商</w:t>
      </w:r>
      <w:r>
        <w:rPr>
          <w:rFonts w:hint="eastAsia" w:ascii="宋体" w:hAnsi="宋体" w:eastAsia="宋体" w:cs="宋体"/>
          <w:bCs/>
          <w:szCs w:val="21"/>
        </w:rPr>
        <w:t>应及时进行解决，并作详细记录由双方签字确认；供方</w:t>
      </w:r>
      <w:r>
        <w:rPr>
          <w:rFonts w:hint="eastAsia" w:ascii="宋体" w:hAnsi="宋体" w:eastAsia="宋体" w:cs="宋体"/>
          <w:bCs/>
          <w:szCs w:val="21"/>
          <w:lang w:val="en-US" w:eastAsia="zh-CN"/>
        </w:rPr>
        <w:t>商</w:t>
      </w:r>
      <w:r>
        <w:rPr>
          <w:rFonts w:hint="eastAsia" w:ascii="宋体" w:hAnsi="宋体" w:eastAsia="宋体" w:cs="宋体"/>
          <w:bCs/>
          <w:szCs w:val="21"/>
        </w:rPr>
        <w:t>提供货物的完整资料，包括但不限于产品说明书、产品质量检验合格证、质量检测报告、技术资料、相应质检必备材料等，产品资料应当与货物同时交付</w:t>
      </w:r>
      <w:r>
        <w:rPr>
          <w:rFonts w:hint="eastAsia" w:ascii="宋体" w:hAnsi="宋体" w:eastAsia="宋体" w:cs="宋体"/>
          <w:bCs/>
          <w:szCs w:val="21"/>
          <w:lang w:eastAsia="zh-CN"/>
        </w:rPr>
        <w:t>。</w:t>
      </w:r>
    </w:p>
    <w:p w14:paraId="79FA7196">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rPr>
      </w:pPr>
      <w:r>
        <w:rPr>
          <w:rFonts w:hint="eastAsia" w:ascii="宋体" w:hAnsi="宋体" w:eastAsia="宋体" w:cs="宋体"/>
          <w:bCs/>
          <w:szCs w:val="21"/>
          <w:lang w:val="en-US" w:eastAsia="zh-CN"/>
        </w:rPr>
        <w:t>（2）货物</w:t>
      </w:r>
      <w:r>
        <w:rPr>
          <w:rFonts w:hint="eastAsia" w:ascii="宋体" w:hAnsi="宋体" w:eastAsia="宋体" w:cs="宋体"/>
          <w:bCs/>
          <w:szCs w:val="21"/>
        </w:rPr>
        <w:t>安装调试和培训完毕后，由</w:t>
      </w:r>
      <w:r>
        <w:rPr>
          <w:rFonts w:hint="eastAsia" w:ascii="宋体" w:hAnsi="宋体" w:eastAsia="宋体" w:cs="宋体"/>
          <w:bCs/>
          <w:szCs w:val="21"/>
          <w:lang w:val="en-US" w:eastAsia="zh-CN"/>
        </w:rPr>
        <w:t>采购单位</w:t>
      </w:r>
      <w:r>
        <w:rPr>
          <w:rFonts w:hint="eastAsia" w:ascii="宋体" w:hAnsi="宋体" w:eastAsia="宋体" w:cs="宋体"/>
          <w:bCs/>
          <w:szCs w:val="21"/>
        </w:rPr>
        <w:t>按照学校规定组织对设备的运行情况进行验收。</w:t>
      </w:r>
    </w:p>
    <w:p w14:paraId="10E59794">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rPr>
      </w:pPr>
      <w:r>
        <w:rPr>
          <w:rFonts w:hint="eastAsia" w:ascii="宋体" w:hAnsi="宋体" w:eastAsia="宋体" w:cs="宋体"/>
          <w:bCs/>
          <w:szCs w:val="21"/>
          <w:lang w:val="en-US" w:eastAsia="zh-CN"/>
        </w:rPr>
        <w:t>8.4</w:t>
      </w:r>
      <w:r>
        <w:rPr>
          <w:rFonts w:hint="eastAsia" w:ascii="宋体" w:hAnsi="宋体" w:eastAsia="宋体" w:cs="宋体"/>
          <w:bCs/>
          <w:szCs w:val="21"/>
        </w:rPr>
        <w:t>履约验收内容：</w:t>
      </w:r>
    </w:p>
    <w:p w14:paraId="1AD414A9">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rPr>
      </w:pPr>
      <w:r>
        <w:rPr>
          <w:rFonts w:hint="eastAsia" w:ascii="宋体" w:hAnsi="宋体" w:eastAsia="宋体" w:cs="宋体"/>
          <w:bCs/>
          <w:szCs w:val="21"/>
        </w:rPr>
        <w:t xml:space="preserve">（1）采购单位依据货物装箱单、合同货物清单等对物品进行点验，检验货物的包装、规格、型号、数量及外观。 </w:t>
      </w:r>
    </w:p>
    <w:p w14:paraId="7102E687">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lang w:eastAsia="zh-CN"/>
        </w:rPr>
      </w:pPr>
      <w:r>
        <w:rPr>
          <w:rFonts w:hint="eastAsia" w:ascii="宋体" w:hAnsi="宋体" w:eastAsia="宋体" w:cs="宋体"/>
          <w:bCs/>
          <w:szCs w:val="21"/>
        </w:rPr>
        <w:t>（2）组装、整机试运行</w:t>
      </w:r>
      <w:r>
        <w:rPr>
          <w:rFonts w:hint="eastAsia" w:ascii="宋体" w:hAnsi="宋体" w:eastAsia="宋体" w:cs="宋体"/>
          <w:bCs/>
          <w:szCs w:val="21"/>
          <w:lang w:eastAsia="zh-CN"/>
        </w:rPr>
        <w:t>：</w:t>
      </w:r>
    </w:p>
    <w:p w14:paraId="7641A520">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lang w:eastAsia="zh-CN"/>
        </w:rPr>
      </w:pPr>
      <w:r>
        <w:rPr>
          <w:rFonts w:hint="eastAsia" w:ascii="微软雅黑" w:hAnsi="微软雅黑" w:eastAsia="微软雅黑" w:cs="微软雅黑"/>
          <w:bCs/>
          <w:szCs w:val="21"/>
          <w:lang w:eastAsia="zh-CN"/>
        </w:rPr>
        <w:t>①</w:t>
      </w:r>
      <w:r>
        <w:rPr>
          <w:rFonts w:hint="eastAsia" w:ascii="宋体" w:hAnsi="宋体" w:eastAsia="宋体" w:cs="宋体"/>
          <w:bCs/>
          <w:szCs w:val="21"/>
          <w:lang w:eastAsia="zh-CN"/>
        </w:rPr>
        <w:t>设备完成组装、整机试运行无异常后，方可组织现场验收。</w:t>
      </w:r>
    </w:p>
    <w:p w14:paraId="2659AB7A">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lang w:eastAsia="zh-CN"/>
        </w:rPr>
      </w:pPr>
      <w:r>
        <w:rPr>
          <w:rFonts w:hint="eastAsia" w:ascii="微软雅黑" w:hAnsi="微软雅黑" w:eastAsia="微软雅黑" w:cs="微软雅黑"/>
          <w:bCs/>
          <w:szCs w:val="21"/>
          <w:lang w:eastAsia="zh-CN"/>
        </w:rPr>
        <w:t>②</w:t>
      </w:r>
      <w:r>
        <w:rPr>
          <w:rFonts w:hint="eastAsia" w:ascii="宋体" w:hAnsi="宋体" w:eastAsia="宋体" w:cs="宋体"/>
          <w:bCs/>
          <w:szCs w:val="21"/>
          <w:lang w:eastAsia="zh-CN"/>
        </w:rPr>
        <w:t>验收依据招标文件及约定技术参数逐项核对，指标达标视为验收合格。</w:t>
      </w:r>
    </w:p>
    <w:p w14:paraId="02814A31">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lang w:eastAsia="zh-CN"/>
        </w:rPr>
      </w:pPr>
      <w:r>
        <w:rPr>
          <w:rFonts w:hint="eastAsia" w:ascii="微软雅黑" w:hAnsi="微软雅黑" w:eastAsia="微软雅黑" w:cs="微软雅黑"/>
          <w:bCs/>
          <w:szCs w:val="21"/>
          <w:lang w:eastAsia="zh-CN"/>
        </w:rPr>
        <w:t>③</w:t>
      </w:r>
      <w:r>
        <w:rPr>
          <w:rFonts w:hint="eastAsia" w:ascii="宋体" w:hAnsi="宋体" w:eastAsia="宋体" w:cs="宋体"/>
          <w:bCs/>
          <w:szCs w:val="21"/>
          <w:lang w:eastAsia="zh-CN"/>
        </w:rPr>
        <w:t>试运行期间出现故障，供货方需限期整改，整改完成后重新验收</w:t>
      </w:r>
    </w:p>
    <w:p w14:paraId="06D80D9B">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szCs w:val="21"/>
        </w:rPr>
      </w:pPr>
      <w:r>
        <w:rPr>
          <w:rFonts w:hint="eastAsia" w:ascii="宋体" w:hAnsi="宋体" w:eastAsia="宋体" w:cs="宋体"/>
          <w:bCs/>
          <w:szCs w:val="21"/>
        </w:rPr>
        <w:t>（</w:t>
      </w:r>
      <w:r>
        <w:rPr>
          <w:rFonts w:hint="eastAsia" w:ascii="宋体" w:hAnsi="宋体" w:eastAsia="宋体" w:cs="宋体"/>
          <w:bCs/>
          <w:szCs w:val="21"/>
          <w:lang w:val="en-US" w:eastAsia="zh-CN"/>
        </w:rPr>
        <w:t>3</w:t>
      </w:r>
      <w:r>
        <w:rPr>
          <w:rFonts w:hint="eastAsia" w:ascii="宋体" w:hAnsi="宋体" w:eastAsia="宋体" w:cs="宋体"/>
          <w:bCs/>
          <w:szCs w:val="21"/>
        </w:rPr>
        <w:t>）限期整改完成和培训完毕后，由采购单位按照学校规定组织对设备的运行情况等内容进行验收，如若无误，验收完成。</w:t>
      </w:r>
    </w:p>
    <w:p w14:paraId="308E8C73">
      <w:pPr>
        <w:keepNext w:val="0"/>
        <w:keepLines w:val="0"/>
        <w:pageBreakBefore w:val="0"/>
        <w:shd w:val="clear" w:color="auto"/>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eastAsia="宋体" w:cs="宋体"/>
          <w:bCs/>
          <w:szCs w:val="21"/>
          <w:lang w:val="en-US" w:eastAsia="zh-CN"/>
        </w:rPr>
      </w:pPr>
      <w:r>
        <w:rPr>
          <w:rFonts w:hint="eastAsia" w:ascii="宋体" w:hAnsi="宋体" w:eastAsia="宋体" w:cs="宋体"/>
          <w:bCs/>
          <w:szCs w:val="21"/>
          <w:lang w:val="en-US" w:eastAsia="zh-CN"/>
        </w:rPr>
        <w:t>8.5</w:t>
      </w:r>
      <w:r>
        <w:rPr>
          <w:rFonts w:hint="eastAsia" w:ascii="宋体" w:hAnsi="宋体" w:eastAsia="宋体" w:cs="宋体"/>
          <w:bCs/>
          <w:szCs w:val="21"/>
        </w:rPr>
        <w:t>履约验收标准：</w:t>
      </w:r>
      <w:r>
        <w:rPr>
          <w:rFonts w:hint="eastAsia" w:ascii="宋体" w:hAnsi="宋体" w:eastAsia="宋体" w:cs="宋体"/>
          <w:bCs/>
          <w:szCs w:val="21"/>
          <w:lang w:val="en-US" w:eastAsia="zh-CN"/>
        </w:rPr>
        <w:t>满足</w:t>
      </w:r>
      <w:r>
        <w:rPr>
          <w:rFonts w:hint="eastAsia" w:ascii="宋体" w:hAnsi="宋体" w:eastAsia="宋体" w:cs="宋体"/>
          <w:bCs/>
          <w:szCs w:val="21"/>
          <w:lang w:eastAsia="zh-CN"/>
        </w:rPr>
        <w:t>《</w:t>
      </w:r>
      <w:r>
        <w:rPr>
          <w:rFonts w:hint="eastAsia" w:ascii="宋体" w:hAnsi="宋体" w:eastAsia="宋体" w:cs="宋体"/>
          <w:bCs/>
          <w:szCs w:val="21"/>
          <w:lang w:val="en-US" w:eastAsia="zh-CN"/>
        </w:rPr>
        <w:t>加强政府采购需求确定和履约验收管理办法</w:t>
      </w:r>
      <w:r>
        <w:rPr>
          <w:rFonts w:hint="eastAsia" w:ascii="宋体" w:hAnsi="宋体" w:eastAsia="宋体" w:cs="宋体"/>
          <w:bCs/>
          <w:szCs w:val="21"/>
          <w:lang w:eastAsia="zh-CN"/>
        </w:rPr>
        <w:t>》、《</w:t>
      </w:r>
      <w:r>
        <w:rPr>
          <w:rFonts w:hint="eastAsia" w:ascii="宋体" w:hAnsi="宋体" w:eastAsia="宋体" w:cs="宋体"/>
          <w:bCs/>
          <w:szCs w:val="21"/>
          <w:lang w:val="en-US" w:eastAsia="zh-CN"/>
        </w:rPr>
        <w:t>中北大学采购项目验收管理办法</w:t>
      </w:r>
      <w:r>
        <w:rPr>
          <w:rFonts w:hint="eastAsia" w:ascii="宋体" w:hAnsi="宋体" w:eastAsia="宋体" w:cs="宋体"/>
          <w:bCs/>
          <w:szCs w:val="21"/>
          <w:lang w:eastAsia="zh-CN"/>
        </w:rPr>
        <w:t>》</w:t>
      </w:r>
      <w:r>
        <w:rPr>
          <w:rFonts w:hint="eastAsia" w:ascii="宋体" w:hAnsi="宋体" w:eastAsia="宋体" w:cs="宋体"/>
          <w:bCs/>
          <w:szCs w:val="21"/>
          <w:lang w:val="en-US" w:eastAsia="zh-CN"/>
        </w:rPr>
        <w:t>等相关要求。</w:t>
      </w:r>
    </w:p>
    <w:p w14:paraId="556C5512">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9.运输要求：</w:t>
      </w:r>
    </w:p>
    <w:p w14:paraId="3BBFF0F3">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保证货物及时无误运输至交货地点，达指定地点经采购人确认无误后，运输结束。</w:t>
      </w:r>
    </w:p>
    <w:p w14:paraId="09308EB0">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10.保险要求</w:t>
      </w:r>
    </w:p>
    <w:p w14:paraId="796C0EF4">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报价中包含所有货物的保险费用，不再另外收费。</w:t>
      </w:r>
    </w:p>
    <w:p w14:paraId="04ED363C">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11.商品包装和快递包装要求：</w:t>
      </w:r>
    </w:p>
    <w:p w14:paraId="65C08743">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11.1、直接使用商品包装作为快递包装的商品，其包装满足《商品包装政府采购需求标准（试行）》即可。</w:t>
      </w:r>
    </w:p>
    <w:p w14:paraId="69EF0E31">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11.2、快递包装产品质量和封装方式应符合《快递包装政府采购需求标准（试行）》等相关国家或行业标准技术指标要求。</w:t>
      </w:r>
    </w:p>
    <w:p w14:paraId="795333FD">
      <w:pPr>
        <w:keepNext w:val="0"/>
        <w:keepLines w:val="0"/>
        <w:pageBreakBefore w:val="0"/>
        <w:widowControl w:val="0"/>
        <w:numPr>
          <w:ilvl w:val="0"/>
          <w:numId w:val="4"/>
        </w:numPr>
        <w:kinsoku/>
        <w:wordWrap w:val="0"/>
        <w:overflowPunct/>
        <w:topLinePunct/>
        <w:autoSpaceDE/>
        <w:autoSpaceDN/>
        <w:bidi w:val="0"/>
        <w:adjustRightInd w:val="0"/>
        <w:snapToGrid w:val="0"/>
        <w:spacing w:line="360" w:lineRule="auto"/>
        <w:rPr>
          <w:rFonts w:hint="eastAsia" w:ascii="宋体" w:hAnsi="宋体"/>
          <w:b/>
          <w:bCs/>
          <w:kern w:val="0"/>
          <w:sz w:val="24"/>
          <w:highlight w:val="none"/>
          <w:lang w:val="en-US" w:eastAsia="zh-CN"/>
        </w:rPr>
      </w:pPr>
      <w:r>
        <w:rPr>
          <w:rFonts w:hint="eastAsia" w:ascii="宋体" w:hAnsi="宋体"/>
          <w:b/>
          <w:bCs/>
          <w:kern w:val="0"/>
          <w:sz w:val="24"/>
          <w:highlight w:val="none"/>
          <w:lang w:val="en-US" w:eastAsia="zh-CN"/>
        </w:rPr>
        <w:t>技术要求</w:t>
      </w:r>
    </w:p>
    <w:tbl>
      <w:tblPr>
        <w:tblStyle w:val="25"/>
        <w:tblW w:w="10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488"/>
        <w:gridCol w:w="1321"/>
        <w:gridCol w:w="1132"/>
        <w:gridCol w:w="823"/>
        <w:gridCol w:w="4345"/>
        <w:gridCol w:w="870"/>
      </w:tblGrid>
      <w:tr w14:paraId="74CA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88" w:type="dxa"/>
            <w:noWrap w:val="0"/>
            <w:vAlign w:val="center"/>
          </w:tcPr>
          <w:p w14:paraId="6E185303">
            <w:pPr>
              <w:spacing w:line="360" w:lineRule="auto"/>
              <w:jc w:val="center"/>
              <w:rPr>
                <w:rFonts w:hint="eastAsia" w:ascii="宋体" w:hAnsi="宋体" w:eastAsia="宋体" w:cs="宋体"/>
                <w:b/>
                <w:sz w:val="21"/>
                <w:szCs w:val="21"/>
                <w:highlight w:val="none"/>
              </w:rPr>
            </w:pPr>
            <w:bookmarkStart w:id="43" w:name="_Toc180347470"/>
            <w:r>
              <w:rPr>
                <w:rFonts w:hint="eastAsia" w:ascii="宋体" w:hAnsi="宋体" w:eastAsia="宋体" w:cs="宋体"/>
                <w:bCs/>
                <w:sz w:val="21"/>
                <w:szCs w:val="21"/>
                <w:highlight w:val="none"/>
              </w:rPr>
              <w:t>序号</w:t>
            </w:r>
          </w:p>
        </w:tc>
        <w:tc>
          <w:tcPr>
            <w:tcW w:w="1488" w:type="dxa"/>
            <w:noWrap w:val="0"/>
            <w:vAlign w:val="center"/>
          </w:tcPr>
          <w:p w14:paraId="15A2F220">
            <w:pPr>
              <w:spacing w:line="360" w:lineRule="auto"/>
              <w:jc w:val="center"/>
              <w:rPr>
                <w:rFonts w:hint="eastAsia" w:ascii="宋体" w:hAnsi="宋体" w:eastAsia="宋体" w:cs="宋体"/>
                <w:b/>
                <w:sz w:val="21"/>
                <w:szCs w:val="21"/>
                <w:highlight w:val="none"/>
                <w:lang w:val="en-US" w:eastAsia="zh-CN"/>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标的</w:t>
            </w:r>
            <w:r>
              <w:rPr>
                <w:rFonts w:hint="eastAsia" w:ascii="宋体" w:hAnsi="宋体" w:eastAsia="宋体" w:cs="宋体"/>
                <w:color w:val="000000" w:themeColor="text1"/>
                <w:sz w:val="21"/>
                <w:szCs w:val="21"/>
                <w:highlight w:val="none"/>
                <w14:textFill>
                  <w14:solidFill>
                    <w14:schemeClr w14:val="tx1"/>
                  </w14:solidFill>
                </w14:textFill>
              </w:rPr>
              <w:t>名称</w:t>
            </w:r>
          </w:p>
        </w:tc>
        <w:tc>
          <w:tcPr>
            <w:tcW w:w="1321" w:type="dxa"/>
            <w:noWrap w:val="0"/>
            <w:vAlign w:val="center"/>
          </w:tcPr>
          <w:p w14:paraId="38DE4876">
            <w:pPr>
              <w:spacing w:line="360" w:lineRule="auto"/>
              <w:jc w:val="center"/>
              <w:rPr>
                <w:rFonts w:hint="eastAsia" w:ascii="宋体" w:hAnsi="宋体" w:eastAsia="宋体" w:cs="宋体"/>
                <w:b/>
                <w:sz w:val="21"/>
                <w:szCs w:val="21"/>
                <w:highlight w:val="none"/>
                <w:lang w:eastAsia="zh-CN"/>
              </w:rPr>
            </w:pPr>
            <w:r>
              <w:rPr>
                <w:rFonts w:hint="eastAsia" w:ascii="宋体" w:hAnsi="宋体" w:eastAsia="宋体" w:cs="宋体"/>
                <w:bCs/>
                <w:sz w:val="21"/>
                <w:szCs w:val="21"/>
                <w:highlight w:val="none"/>
                <w:lang w:val="en-US" w:eastAsia="zh-CN"/>
              </w:rPr>
              <w:t>单价最高限价（元）</w:t>
            </w:r>
          </w:p>
        </w:tc>
        <w:tc>
          <w:tcPr>
            <w:tcW w:w="1132" w:type="dxa"/>
            <w:noWrap w:val="0"/>
            <w:vAlign w:val="center"/>
          </w:tcPr>
          <w:p w14:paraId="4135A7D0">
            <w:pPr>
              <w:spacing w:line="360" w:lineRule="auto"/>
              <w:jc w:val="center"/>
              <w:rPr>
                <w:rFonts w:hint="eastAsia" w:ascii="宋体" w:hAnsi="宋体" w:eastAsia="宋体" w:cs="宋体"/>
                <w:b/>
                <w:sz w:val="21"/>
                <w:szCs w:val="21"/>
                <w:highlight w:val="none"/>
              </w:rPr>
            </w:pPr>
            <w:r>
              <w:rPr>
                <w:rFonts w:hint="eastAsia" w:ascii="宋体" w:hAnsi="宋体" w:eastAsia="宋体" w:cs="宋体"/>
                <w:bCs/>
                <w:sz w:val="21"/>
                <w:szCs w:val="21"/>
                <w:highlight w:val="none"/>
              </w:rPr>
              <w:t>数量</w:t>
            </w:r>
          </w:p>
        </w:tc>
        <w:tc>
          <w:tcPr>
            <w:tcW w:w="823" w:type="dxa"/>
            <w:noWrap w:val="0"/>
            <w:vAlign w:val="center"/>
          </w:tcPr>
          <w:p w14:paraId="3A3F86B6">
            <w:pPr>
              <w:spacing w:line="360" w:lineRule="auto"/>
              <w:jc w:val="center"/>
              <w:rPr>
                <w:rFonts w:hint="eastAsia" w:ascii="宋体" w:hAnsi="宋体" w:eastAsia="宋体" w:cs="宋体"/>
                <w:b/>
                <w:sz w:val="21"/>
                <w:szCs w:val="21"/>
                <w:highlight w:val="none"/>
              </w:rPr>
            </w:pPr>
            <w:r>
              <w:rPr>
                <w:rFonts w:hint="eastAsia" w:ascii="宋体" w:hAnsi="宋体" w:eastAsia="宋体" w:cs="宋体"/>
                <w:bCs/>
                <w:sz w:val="21"/>
                <w:szCs w:val="21"/>
                <w:highlight w:val="none"/>
              </w:rPr>
              <w:t>单位</w:t>
            </w:r>
          </w:p>
        </w:tc>
        <w:tc>
          <w:tcPr>
            <w:tcW w:w="4345" w:type="dxa"/>
            <w:noWrap w:val="0"/>
            <w:vAlign w:val="center"/>
          </w:tcPr>
          <w:p w14:paraId="3AE5A012">
            <w:pPr>
              <w:spacing w:line="360" w:lineRule="auto"/>
              <w:jc w:val="center"/>
              <w:rPr>
                <w:rFonts w:hint="eastAsia" w:ascii="宋体" w:hAnsi="宋体" w:eastAsia="宋体" w:cs="宋体"/>
                <w:b/>
                <w:sz w:val="21"/>
                <w:szCs w:val="21"/>
                <w:highlight w:val="none"/>
                <w:lang w:val="en-US" w:eastAsia="zh-CN"/>
              </w:rPr>
            </w:pPr>
            <w:r>
              <w:rPr>
                <w:rFonts w:hint="eastAsia" w:ascii="宋体" w:hAnsi="宋体" w:eastAsia="宋体" w:cs="宋体"/>
                <w:bCs/>
                <w:sz w:val="21"/>
                <w:szCs w:val="21"/>
                <w:highlight w:val="none"/>
              </w:rPr>
              <w:t>技术参数要求</w:t>
            </w:r>
          </w:p>
        </w:tc>
        <w:tc>
          <w:tcPr>
            <w:tcW w:w="870" w:type="dxa"/>
            <w:noWrap w:val="0"/>
            <w:vAlign w:val="center"/>
          </w:tcPr>
          <w:p w14:paraId="6C0A64E4">
            <w:pPr>
              <w:spacing w:line="360" w:lineRule="auto"/>
              <w:jc w:val="center"/>
              <w:rPr>
                <w:rFonts w:hint="eastAsia" w:ascii="宋体" w:hAnsi="宋体" w:eastAsia="宋体" w:cs="宋体"/>
                <w:bCs/>
                <w:sz w:val="21"/>
                <w:szCs w:val="21"/>
                <w:highlight w:val="none"/>
              </w:rPr>
            </w:pPr>
            <w:r>
              <w:rPr>
                <w:rFonts w:hint="eastAsia" w:ascii="宋体" w:hAnsi="宋体" w:cs="宋体"/>
                <w:bCs/>
                <w:sz w:val="21"/>
                <w:szCs w:val="21"/>
                <w:highlight w:val="none"/>
                <w:lang w:val="en-US" w:eastAsia="zh-CN"/>
              </w:rPr>
              <w:t>是否进口</w:t>
            </w:r>
          </w:p>
        </w:tc>
      </w:tr>
      <w:tr w14:paraId="24A3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88" w:type="dxa"/>
            <w:noWrap w:val="0"/>
            <w:vAlign w:val="center"/>
          </w:tcPr>
          <w:p w14:paraId="743148C8">
            <w:pPr>
              <w:jc w:val="center"/>
              <w:rPr>
                <w:rFonts w:hint="eastAsia" w:ascii="宋体" w:hAnsi="宋体" w:eastAsia="宋体" w:cs="宋体"/>
                <w:sz w:val="21"/>
                <w:szCs w:val="21"/>
              </w:rPr>
            </w:pPr>
            <w:r>
              <w:rPr>
                <w:rFonts w:hint="eastAsia" w:ascii="宋体" w:hAnsi="宋体" w:eastAsia="宋体" w:cs="宋体"/>
                <w:sz w:val="21"/>
                <w:szCs w:val="21"/>
              </w:rPr>
              <w:t>1</w:t>
            </w:r>
          </w:p>
        </w:tc>
        <w:tc>
          <w:tcPr>
            <w:tcW w:w="1488" w:type="dxa"/>
            <w:noWrap w:val="0"/>
            <w:vAlign w:val="center"/>
          </w:tcPr>
          <w:p w14:paraId="5307475A">
            <w:pPr>
              <w:jc w:val="center"/>
              <w:rPr>
                <w:rFonts w:hint="eastAsia" w:ascii="宋体" w:hAnsi="宋体" w:eastAsia="宋体" w:cs="宋体"/>
                <w:sz w:val="21"/>
                <w:szCs w:val="21"/>
                <w:lang w:val="en-US" w:eastAsia="zh-CN"/>
              </w:rPr>
            </w:pPr>
            <w:r>
              <w:rPr>
                <w:rFonts w:hint="eastAsia" w:ascii="宋体" w:hAnsi="宋体" w:eastAsia="宋体" w:cs="宋体"/>
                <w:b w:val="0"/>
                <w:bCs/>
                <w:color w:val="auto"/>
                <w:sz w:val="21"/>
                <w:szCs w:val="21"/>
                <w:lang w:val="en-US" w:eastAsia="zh-CN"/>
              </w:rPr>
              <w:t>特种光纤偏振稳态熔接平台</w:t>
            </w:r>
          </w:p>
        </w:tc>
        <w:tc>
          <w:tcPr>
            <w:tcW w:w="1321" w:type="dxa"/>
            <w:noWrap w:val="0"/>
            <w:vAlign w:val="center"/>
          </w:tcPr>
          <w:p w14:paraId="7C13E24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450000</w:t>
            </w:r>
          </w:p>
        </w:tc>
        <w:tc>
          <w:tcPr>
            <w:tcW w:w="1132" w:type="dxa"/>
            <w:noWrap w:val="0"/>
            <w:vAlign w:val="center"/>
          </w:tcPr>
          <w:p w14:paraId="422EBC7A">
            <w:pPr>
              <w:rPr>
                <w:rFonts w:hint="eastAsia" w:ascii="宋体" w:hAnsi="宋体" w:eastAsia="宋体" w:cs="宋体"/>
                <w:sz w:val="21"/>
                <w:szCs w:val="21"/>
              </w:rPr>
            </w:pPr>
            <w:r>
              <w:rPr>
                <w:rFonts w:hint="eastAsia" w:ascii="宋体" w:hAnsi="宋体" w:eastAsia="宋体" w:cs="宋体"/>
                <w:b w:val="0"/>
                <w:bCs/>
                <w:sz w:val="21"/>
                <w:szCs w:val="21"/>
              </w:rPr>
              <w:t>台</w:t>
            </w:r>
          </w:p>
        </w:tc>
        <w:tc>
          <w:tcPr>
            <w:tcW w:w="823" w:type="dxa"/>
            <w:noWrap w:val="0"/>
            <w:vAlign w:val="center"/>
          </w:tcPr>
          <w:p w14:paraId="3EBBBB3D">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345" w:type="dxa"/>
            <w:noWrap w:val="0"/>
            <w:vAlign w:val="center"/>
          </w:tcPr>
          <w:p w14:paraId="328520C4">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1.适用光纤类型：单模/多模/保偏光纤（PMF）及其他特种光纤;</w:t>
            </w:r>
          </w:p>
          <w:p w14:paraId="139FA275">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 熔接光纤直径: 包层60~500μm；</w:t>
            </w:r>
          </w:p>
          <w:p w14:paraId="7B50F005">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 切割长度：8~30mm；</w:t>
            </w:r>
          </w:p>
          <w:p w14:paraId="5D6041F2">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4. 具有拉锥、烧球功能，有相应软件；</w:t>
            </w:r>
          </w:p>
          <w:p w14:paraId="03B371CB">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5. 电极间隔：1-3mm可调;</w:t>
            </w:r>
          </w:p>
          <w:p w14:paraId="78D18707">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6. 典型熔接损耗:≤0.05dB @ SMF; 保偏光纤（PMF）：≤0.07dB；</w:t>
            </w:r>
          </w:p>
          <w:p w14:paraId="0CCB656F">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7. 电极偏移：支持</w:t>
            </w:r>
          </w:p>
          <w:p w14:paraId="6B31FABF">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8. 放电校准:标准放电校准、特殊放电校准、实时放电校准等</w:t>
            </w:r>
          </w:p>
          <w:p w14:paraId="3D28F2C4">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9. X、Y轴移动分辨率:≤ 0.1um；</w:t>
            </w:r>
          </w:p>
          <w:p w14:paraId="11AFBEEA">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10. 保偏光纤对准方式: PANDA模式、IPA模式；</w:t>
            </w:r>
          </w:p>
          <w:p w14:paraId="6B76E3AF">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11.电极抖动偏移功能:支持；</w:t>
            </w:r>
          </w:p>
          <w:p w14:paraId="28AFB825">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12.光纤压角自动调整：支持；</w:t>
            </w:r>
          </w:p>
          <w:p w14:paraId="2F4B274A">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13. 旋转轴范围：360°顺时针、逆时针连续旋转；</w:t>
            </w:r>
          </w:p>
          <w:p w14:paraId="5B675C48">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14. 扫描放电行程: +/-5mm；</w:t>
            </w:r>
          </w:p>
          <w:p w14:paraId="72C2862B">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15. 电极高度偏移可调：支持；</w:t>
            </w:r>
          </w:p>
          <w:p w14:paraId="0D798F3D">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16.双频幕、4.1英寸彩色，双屏显示、两套操作按键；</w:t>
            </w:r>
          </w:p>
          <w:p w14:paraId="2F804C8B">
            <w:pPr>
              <w:rPr>
                <w:rFonts w:hint="eastAsia" w:ascii="宋体" w:hAnsi="宋体" w:eastAsia="宋体" w:cs="宋体"/>
                <w:color w:val="auto"/>
                <w:sz w:val="21"/>
                <w:szCs w:val="21"/>
              </w:rPr>
            </w:pPr>
            <w:r>
              <w:rPr>
                <w:rFonts w:hint="eastAsia" w:ascii="宋体" w:hAnsi="宋体" w:eastAsia="宋体" w:cs="宋体"/>
                <w:b w:val="0"/>
                <w:bCs w:val="0"/>
                <w:color w:val="auto"/>
                <w:sz w:val="21"/>
                <w:szCs w:val="21"/>
              </w:rPr>
              <w:t>17.支持单侧马达推进、旋转，手动设置；</w:t>
            </w:r>
          </w:p>
        </w:tc>
        <w:tc>
          <w:tcPr>
            <w:tcW w:w="870" w:type="dxa"/>
            <w:noWrap w:val="0"/>
            <w:vAlign w:val="center"/>
          </w:tcPr>
          <w:p w14:paraId="26CA912B">
            <w:pPr>
              <w:rPr>
                <w:rFonts w:hint="eastAsia" w:ascii="宋体" w:hAnsi="宋体" w:eastAsia="宋体" w:cs="宋体"/>
                <w:b w:val="0"/>
                <w:bCs w:val="0"/>
                <w:color w:val="auto"/>
                <w:sz w:val="21"/>
                <w:szCs w:val="21"/>
              </w:rPr>
            </w:pPr>
            <w:r>
              <w:rPr>
                <w:rFonts w:hint="eastAsia" w:ascii="Times New Roman" w:hAnsi="Times New Roman" w:cs="Times New Roman"/>
                <w:color w:val="auto"/>
                <w:sz w:val="21"/>
                <w:szCs w:val="21"/>
                <w:highlight w:val="none"/>
                <w:lang w:val="en-US" w:eastAsia="zh-CN"/>
              </w:rPr>
              <w:t>否</w:t>
            </w:r>
          </w:p>
        </w:tc>
      </w:tr>
      <w:tr w14:paraId="63D9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8" w:type="dxa"/>
            <w:noWrap w:val="0"/>
            <w:vAlign w:val="center"/>
          </w:tcPr>
          <w:p w14:paraId="2C95E645">
            <w:pPr>
              <w:jc w:val="center"/>
              <w:rPr>
                <w:rFonts w:hint="eastAsia" w:ascii="宋体" w:hAnsi="宋体" w:eastAsia="宋体" w:cs="宋体"/>
                <w:sz w:val="21"/>
                <w:szCs w:val="21"/>
              </w:rPr>
            </w:pPr>
            <w:r>
              <w:rPr>
                <w:rFonts w:hint="eastAsia" w:ascii="宋体" w:hAnsi="宋体" w:eastAsia="宋体" w:cs="宋体"/>
                <w:sz w:val="21"/>
                <w:szCs w:val="21"/>
              </w:rPr>
              <w:t>2</w:t>
            </w:r>
          </w:p>
        </w:tc>
        <w:tc>
          <w:tcPr>
            <w:tcW w:w="1488" w:type="dxa"/>
            <w:noWrap w:val="0"/>
            <w:vAlign w:val="center"/>
          </w:tcPr>
          <w:p w14:paraId="5B1A1AE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高压气体压力控制系统</w:t>
            </w:r>
          </w:p>
        </w:tc>
        <w:tc>
          <w:tcPr>
            <w:tcW w:w="1321" w:type="dxa"/>
            <w:noWrap w:val="0"/>
            <w:vAlign w:val="center"/>
          </w:tcPr>
          <w:p w14:paraId="530A8FE3">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1250000</w:t>
            </w:r>
          </w:p>
        </w:tc>
        <w:tc>
          <w:tcPr>
            <w:tcW w:w="1132" w:type="dxa"/>
            <w:noWrap w:val="0"/>
            <w:vAlign w:val="center"/>
          </w:tcPr>
          <w:p w14:paraId="2344029A">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套</w:t>
            </w:r>
          </w:p>
        </w:tc>
        <w:tc>
          <w:tcPr>
            <w:tcW w:w="823" w:type="dxa"/>
            <w:noWrap w:val="0"/>
            <w:vAlign w:val="center"/>
          </w:tcPr>
          <w:p w14:paraId="2F613958">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4345" w:type="dxa"/>
            <w:noWrap w:val="0"/>
            <w:vAlign w:val="center"/>
          </w:tcPr>
          <w:p w14:paraId="293CAD1E">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b w:val="0"/>
                <w:bCs w:val="0"/>
                <w:color w:val="auto"/>
                <w:kern w:val="2"/>
                <w:sz w:val="21"/>
                <w:szCs w:val="21"/>
                <w:lang w:val="en-US" w:eastAsia="zh-CN" w:bidi="zh-TW"/>
              </w:rPr>
            </w:pPr>
            <w:r>
              <w:rPr>
                <w:rFonts w:hint="eastAsia" w:ascii="宋体" w:hAnsi="宋体" w:eastAsia="宋体" w:cs="宋体"/>
                <w:b w:val="0"/>
                <w:bCs w:val="0"/>
                <w:color w:val="auto"/>
                <w:kern w:val="2"/>
                <w:sz w:val="21"/>
                <w:szCs w:val="21"/>
                <w:lang w:val="en-US" w:eastAsia="zh-CN" w:bidi="zh-TW"/>
              </w:rPr>
              <w:t>一、设备概要</w:t>
            </w:r>
          </w:p>
          <w:p w14:paraId="47946E5A">
            <w:pPr>
              <w:keepNext w:val="0"/>
              <w:keepLines w:val="0"/>
              <w:pageBreakBefore w:val="0"/>
              <w:kinsoku/>
              <w:wordWrap/>
              <w:overflowPunct/>
              <w:topLinePunct w:val="0"/>
              <w:autoSpaceDE/>
              <w:autoSpaceDN/>
              <w:bidi w:val="0"/>
              <w:adjustRightInd/>
              <w:ind w:firstLine="210" w:firstLineChars="100"/>
              <w:rPr>
                <w:rFonts w:hint="eastAsia" w:ascii="宋体" w:hAnsi="宋体" w:eastAsia="宋体" w:cs="宋体"/>
                <w:b w:val="0"/>
                <w:bCs w:val="0"/>
                <w:color w:val="auto"/>
                <w:sz w:val="21"/>
                <w:szCs w:val="21"/>
                <w:lang w:bidi="zh-TW"/>
              </w:rPr>
            </w:pPr>
            <w:r>
              <w:rPr>
                <w:rFonts w:hint="eastAsia" w:ascii="宋体" w:hAnsi="宋体" w:eastAsia="宋体" w:cs="宋体"/>
                <w:b w:val="0"/>
                <w:bCs w:val="0"/>
                <w:color w:val="auto"/>
                <w:sz w:val="21"/>
                <w:szCs w:val="21"/>
                <w:lang w:bidi="zh-TW"/>
              </w:rPr>
              <w:t>该系统集成了压力控制系统、增压系统、冷却系统、测温系统、压力工装、系统电源、电测仪表、采集装置、高温烘箱、上位机等组成。系统以氮气或洁净空气为工作介质，通过专用接口对被测传感器及设备进行加压，可全自动完成高温环境下压力传感器的性能测试与校准</w:t>
            </w:r>
            <w:r>
              <w:rPr>
                <w:rFonts w:hint="eastAsia" w:ascii="宋体" w:hAnsi="宋体" w:eastAsia="宋体" w:cs="宋体"/>
                <w:b w:val="0"/>
                <w:bCs w:val="0"/>
                <w:color w:val="auto"/>
                <w:sz w:val="21"/>
                <w:szCs w:val="21"/>
                <w:lang w:eastAsia="zh-CN" w:bidi="zh-TW"/>
              </w:rPr>
              <w:t>，</w:t>
            </w:r>
            <w:r>
              <w:rPr>
                <w:rFonts w:hint="eastAsia" w:ascii="宋体" w:hAnsi="宋体" w:eastAsia="宋体" w:cs="宋体"/>
                <w:b w:val="0"/>
                <w:bCs w:val="0"/>
                <w:color w:val="auto"/>
                <w:sz w:val="21"/>
                <w:szCs w:val="21"/>
                <w:lang w:val="en-US" w:eastAsia="zh-CN" w:bidi="zh-TW"/>
              </w:rPr>
              <w:t>要求如下：</w:t>
            </w:r>
          </w:p>
          <w:p w14:paraId="50667829">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1.控压范围：0-20MPa</w:t>
            </w:r>
          </w:p>
          <w:p w14:paraId="3784B948">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2.准确度：0.01%FS</w:t>
            </w:r>
          </w:p>
          <w:p w14:paraId="5AC6C233">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3.工作介质：氮气(压缩空气)</w:t>
            </w:r>
          </w:p>
          <w:p w14:paraId="2ACE470A">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4.控制稳定：小于0.001%FS</w:t>
            </w:r>
          </w:p>
          <w:p w14:paraId="38264355">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5.传感器量：0-20 MPa;0-10 MPa;0-4 MPa;0-2 MPa</w:t>
            </w:r>
          </w:p>
          <w:p w14:paraId="1CF02F0F">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6.传感器精度：0.004% FS</w:t>
            </w:r>
          </w:p>
          <w:p w14:paraId="26C8D9CC">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7.自动稳压时间：稳定时间15s</w:t>
            </w:r>
          </w:p>
          <w:p w14:paraId="683C3FC8">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8.输出模式：双路输出</w:t>
            </w:r>
          </w:p>
          <w:p w14:paraId="2AEFDF61">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9.控压容积：≥1L</w:t>
            </w:r>
          </w:p>
          <w:p w14:paraId="2A8A0377">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10.压力工装：温度范围:室温~800℃，输出</w:t>
            </w:r>
          </w:p>
          <w:p w14:paraId="434A00C8">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口:20输出，耐压:2lMPa</w:t>
            </w:r>
          </w:p>
          <w:p w14:paraId="3F301575">
            <w:pPr>
              <w:pStyle w:val="60"/>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系统主要技术参数：</w:t>
            </w:r>
          </w:p>
          <w:p w14:paraId="201AF500">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二、详细技术配置要求</w:t>
            </w:r>
          </w:p>
          <w:p w14:paraId="1733CB33">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1、压力控制系统</w:t>
            </w:r>
          </w:p>
          <w:p w14:paraId="1152B70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①控压量程：（0-21）MPa </w:t>
            </w:r>
          </w:p>
          <w:p w14:paraId="3078C49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②控压精度：0.003%FS</w:t>
            </w:r>
          </w:p>
          <w:p w14:paraId="3A2805B5">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③控制时间：＜15s</w:t>
            </w:r>
          </w:p>
          <w:p w14:paraId="03498EAB">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④控压容积：≥1L</w:t>
            </w:r>
          </w:p>
          <w:p w14:paraId="7911E469">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⑤系统内置大气压力参考可表压绝压切换</w:t>
            </w:r>
          </w:p>
          <w:p w14:paraId="0F628066">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⑥</w:t>
            </w:r>
            <w:r>
              <w:rPr>
                <w:rFonts w:hint="eastAsia" w:ascii="宋体" w:hAnsi="宋体" w:eastAsia="宋体" w:cs="宋体"/>
                <w:b w:val="0"/>
                <w:bCs w:val="0"/>
                <w:color w:val="auto"/>
                <w:sz w:val="21"/>
                <w:szCs w:val="21"/>
                <w:lang w:val="en-US" w:eastAsia="zh-CN"/>
              </w:rPr>
              <w:t>压力传感器量程：（0-21）MPa；（0-10.5）MPa；（0-4）MPa；（0-2）MPa 绝压</w:t>
            </w:r>
          </w:p>
          <w:p w14:paraId="4B725EA3">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⑦</w:t>
            </w:r>
            <w:r>
              <w:rPr>
                <w:rFonts w:hint="eastAsia" w:ascii="宋体" w:hAnsi="宋体" w:eastAsia="宋体" w:cs="宋体"/>
                <w:b w:val="0"/>
                <w:bCs w:val="0"/>
                <w:color w:val="auto"/>
                <w:sz w:val="21"/>
                <w:szCs w:val="21"/>
                <w:lang w:val="en-US" w:eastAsia="zh-CN"/>
              </w:rPr>
              <w:t>压力传感器精度：0.004%FS</w:t>
            </w:r>
          </w:p>
          <w:p w14:paraId="657D0678">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⑧测试功能：压力测试、泄露测试、爆破测试、开关测试</w:t>
            </w:r>
          </w:p>
          <w:p w14:paraId="788FFD0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⑨控制方式:手动或自动</w:t>
            </w:r>
          </w:p>
          <w:p w14:paraId="5C6DBF3C">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⑩通讯接口：以太网、IEEE-488、USB和RS-232</w:t>
            </w:r>
          </w:p>
          <w:p w14:paraId="03D7CF39">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2、增压系统</w:t>
            </w:r>
          </w:p>
          <w:p w14:paraId="2D8B1AF5">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①</w:t>
            </w:r>
            <w:r>
              <w:rPr>
                <w:rFonts w:hint="eastAsia" w:ascii="宋体" w:hAnsi="宋体" w:eastAsia="宋体" w:cs="宋体"/>
                <w:b w:val="0"/>
                <w:bCs w:val="0"/>
                <w:color w:val="auto"/>
                <w:sz w:val="21"/>
                <w:szCs w:val="21"/>
                <w:lang w:val="en-US" w:eastAsia="zh-CN"/>
              </w:rPr>
              <w:t>增压范围（0-40）MPa</w:t>
            </w:r>
          </w:p>
          <w:p w14:paraId="4B677B22">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②工作介质：氮气</w:t>
            </w:r>
          </w:p>
          <w:p w14:paraId="4DF5A92C">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3.冷却系统：</w:t>
            </w:r>
          </w:p>
          <w:p w14:paraId="03FC5D58">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①耐压范围：100MPa</w:t>
            </w:r>
          </w:p>
          <w:p w14:paraId="2A5030BC">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②进口温度：800℃</w:t>
            </w:r>
          </w:p>
          <w:p w14:paraId="26A06FF2">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③出口温度：≤50℃</w:t>
            </w:r>
          </w:p>
          <w:p w14:paraId="24BC5082">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4、测温系统：</w:t>
            </w:r>
          </w:p>
          <w:p w14:paraId="2538B728">
            <w:pPr>
              <w:pStyle w:val="24"/>
              <w:keepNext w:val="0"/>
              <w:keepLines w:val="0"/>
              <w:pageBreakBefore w:val="0"/>
              <w:kinsoku/>
              <w:wordWrap/>
              <w:overflowPunct/>
              <w:topLinePunct w:val="0"/>
              <w:autoSpaceDE/>
              <w:autoSpaceDN/>
              <w:bidi w:val="0"/>
              <w:adjustRightInd/>
              <w:spacing w:after="0" w:line="240" w:lineRule="auto"/>
              <w:ind w:left="0" w:leftChars="0" w:firstLine="0" w:firstLineChars="0"/>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 xml:space="preserve">①测温范围：（0-1000）℃ </w:t>
            </w:r>
          </w:p>
          <w:p w14:paraId="1442032B">
            <w:pPr>
              <w:pStyle w:val="24"/>
              <w:keepNext w:val="0"/>
              <w:keepLines w:val="0"/>
              <w:pageBreakBefore w:val="0"/>
              <w:kinsoku/>
              <w:wordWrap/>
              <w:overflowPunct/>
              <w:topLinePunct w:val="0"/>
              <w:autoSpaceDE/>
              <w:autoSpaceDN/>
              <w:bidi w:val="0"/>
              <w:adjustRightInd/>
              <w:spacing w:after="0" w:line="240" w:lineRule="auto"/>
              <w:ind w:left="0" w:leftChars="0" w:firstLine="0" w:firstLineChars="0"/>
              <w:rPr>
                <w:rFonts w:hint="eastAsia" w:ascii="宋体" w:hAnsi="宋体" w:eastAsia="宋体" w:cs="宋体"/>
                <w:b w:val="0"/>
                <w:bCs w:val="0"/>
                <w:color w:val="auto"/>
                <w:kern w:val="2"/>
                <w:sz w:val="21"/>
                <w:szCs w:val="21"/>
              </w:rPr>
            </w:pPr>
            <w:r>
              <w:rPr>
                <w:rFonts w:hint="eastAsia" w:ascii="宋体" w:hAnsi="宋体" w:eastAsia="宋体" w:cs="宋体"/>
                <w:b w:val="0"/>
                <w:bCs w:val="0"/>
                <w:color w:val="auto"/>
                <w:kern w:val="2"/>
                <w:sz w:val="21"/>
                <w:szCs w:val="21"/>
              </w:rPr>
              <w:t>②测温精度：0.5℃</w:t>
            </w:r>
          </w:p>
          <w:p w14:paraId="7DB5E841">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③采样间隔时间：0.2ms</w:t>
            </w:r>
          </w:p>
          <w:p w14:paraId="61B37573">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④传感器材质：316不锈钢</w:t>
            </w:r>
          </w:p>
          <w:p w14:paraId="2C96A629">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⑤系统分辨率：0.1℃</w:t>
            </w:r>
          </w:p>
          <w:p w14:paraId="496A1D78">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5、压力工装：</w:t>
            </w:r>
          </w:p>
          <w:p w14:paraId="1F82EADD">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zh-TW" w:eastAsia="zh-CN" w:bidi="zh-TW"/>
              </w:rPr>
              <w:t>★</w:t>
            </w:r>
            <w:r>
              <w:rPr>
                <w:rFonts w:hint="eastAsia" w:ascii="宋体" w:hAnsi="宋体" w:eastAsia="宋体" w:cs="宋体"/>
                <w:b w:val="0"/>
                <w:bCs w:val="0"/>
                <w:color w:val="auto"/>
                <w:sz w:val="21"/>
                <w:szCs w:val="21"/>
                <w:lang w:val="zh-TW" w:eastAsia="zh-TW" w:bidi="zh-TW"/>
              </w:rPr>
              <w:t>①</w:t>
            </w:r>
            <w:r>
              <w:rPr>
                <w:rFonts w:hint="eastAsia" w:ascii="宋体" w:hAnsi="宋体" w:eastAsia="宋体" w:cs="宋体"/>
                <w:b w:val="0"/>
                <w:bCs w:val="0"/>
                <w:color w:val="auto"/>
                <w:sz w:val="21"/>
                <w:szCs w:val="21"/>
              </w:rPr>
              <w:t xml:space="preserve">压力范围（0-21）MPa </w:t>
            </w:r>
          </w:p>
          <w:p w14:paraId="059375A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②</w:t>
            </w:r>
            <w:r>
              <w:rPr>
                <w:rFonts w:hint="eastAsia" w:ascii="宋体" w:hAnsi="宋体" w:eastAsia="宋体" w:cs="宋体"/>
                <w:b w:val="0"/>
                <w:bCs w:val="0"/>
                <w:color w:val="auto"/>
                <w:sz w:val="21"/>
                <w:szCs w:val="21"/>
                <w:lang w:val="en-US" w:eastAsia="zh-CN" w:bidi="ar-SA"/>
              </w:rPr>
              <w:t>压力输出口：20路</w:t>
            </w:r>
          </w:p>
          <w:p w14:paraId="60F401F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③工作温度：室温～800℃</w:t>
            </w:r>
          </w:p>
          <w:p w14:paraId="5850F413">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6、系统电源：</w:t>
            </w:r>
          </w:p>
          <w:p w14:paraId="58AF1BE2">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①</w:t>
            </w:r>
            <w:r>
              <w:rPr>
                <w:rFonts w:hint="eastAsia" w:ascii="宋体" w:hAnsi="宋体" w:eastAsia="宋体" w:cs="宋体"/>
                <w:b w:val="0"/>
                <w:bCs w:val="0"/>
                <w:color w:val="auto"/>
                <w:sz w:val="21"/>
                <w:szCs w:val="21"/>
                <w:lang w:val="en-US" w:eastAsia="zh-CN" w:bidi="ar-SA"/>
              </w:rPr>
              <w:t>供电：0-36V（可调）</w:t>
            </w:r>
          </w:p>
          <w:p w14:paraId="7BB06251">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②控制方式：程控</w:t>
            </w:r>
          </w:p>
          <w:p w14:paraId="0B060A69">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③满足20路传感器供电</w:t>
            </w:r>
          </w:p>
          <w:p w14:paraId="485E2119">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7、电测仪表：</w:t>
            </w:r>
          </w:p>
          <w:p w14:paraId="6357B67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①测量：电流（mA）、电压(V)、</w:t>
            </w:r>
          </w:p>
          <w:p w14:paraId="3961D1CA">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②精度：六位半</w:t>
            </w:r>
          </w:p>
          <w:p w14:paraId="1F429445">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8、采集装置：</w:t>
            </w:r>
          </w:p>
          <w:p w14:paraId="56647D3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①采集：电流、电压、485信号等</w:t>
            </w:r>
          </w:p>
          <w:p w14:paraId="205C3964">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②采集路数：20路</w:t>
            </w:r>
          </w:p>
          <w:p w14:paraId="3633E29D">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9、高温烘箱：</w:t>
            </w:r>
          </w:p>
          <w:p w14:paraId="7391CA2F">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 xml:space="preserve">①最高温度1000℃    </w:t>
            </w:r>
          </w:p>
          <w:p w14:paraId="1E506EC6">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 xml:space="preserve">②控温精度：±1℃      </w:t>
            </w:r>
          </w:p>
          <w:p w14:paraId="172C7E32">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③温度均匀度：5℃（垂直方向）</w:t>
            </w:r>
          </w:p>
          <w:p w14:paraId="3790000F">
            <w:pPr>
              <w:pStyle w:val="60"/>
              <w:keepNext w:val="0"/>
              <w:keepLines w:val="0"/>
              <w:pageBreakBefore w:val="0"/>
              <w:kinsoku/>
              <w:wordWrap/>
              <w:overflowPunct/>
              <w:topLinePunct w:val="0"/>
              <w:autoSpaceDE/>
              <w:autoSpaceDN/>
              <w:bidi w:val="0"/>
              <w:adjustRightInd/>
              <w:spacing w:after="0" w:line="240" w:lineRule="auto"/>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10、上位机：</w:t>
            </w:r>
          </w:p>
          <w:p w14:paraId="6DEDEEE7">
            <w:pPr>
              <w:pStyle w:val="60"/>
              <w:keepNext w:val="0"/>
              <w:keepLines w:val="0"/>
              <w:pageBreakBefore w:val="0"/>
              <w:kinsoku/>
              <w:wordWrap/>
              <w:overflowPunct/>
              <w:topLinePunct w:val="0"/>
              <w:autoSpaceDE/>
              <w:autoSpaceDN/>
              <w:bidi w:val="0"/>
              <w:adjustRightInd/>
              <w:spacing w:after="0" w:line="240" w:lineRule="auto"/>
              <w:ind w:firstLine="420" w:firstLineChars="200"/>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支持对压力控制器与高温烘箱的统一管控，可按需设定多组压力与温度试验点，并依据预设流程自动执行测试任务。系统具备全自动数据采集与存储功能，可在到达设定条件后自动触发测试，自动生成并导出标准化测试报告，最大支持 20 台传感器同步并行测试。</w:t>
            </w:r>
          </w:p>
          <w:p w14:paraId="45A97A3D">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11、其它</w:t>
            </w:r>
          </w:p>
          <w:p w14:paraId="6740A656">
            <w:pPr>
              <w:pStyle w:val="60"/>
              <w:keepNext w:val="0"/>
              <w:keepLines w:val="0"/>
              <w:pageBreakBefore w:val="0"/>
              <w:kinsoku/>
              <w:wordWrap/>
              <w:overflowPunct/>
              <w:topLinePunct w:val="0"/>
              <w:autoSpaceDE/>
              <w:autoSpaceDN/>
              <w:bidi w:val="0"/>
              <w:adjustRightInd/>
              <w:spacing w:after="0" w:line="240" w:lineRule="auto"/>
              <w:ind w:firstLine="210" w:firstLineChars="100"/>
              <w:jc w:val="both"/>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配置1套冷却-加热复合装置，技术要求如下：</w:t>
            </w:r>
          </w:p>
          <w:p w14:paraId="010DF5F5">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①冷却低温可控范围：15~25℃</w:t>
            </w:r>
          </w:p>
          <w:p w14:paraId="2A88C429">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②加热可控温度上限：≥150℃</w:t>
            </w:r>
          </w:p>
          <w:p w14:paraId="4C0783E7">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③真空室数量≥1个</w:t>
            </w:r>
          </w:p>
          <w:p w14:paraId="660139CE">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④旋转冷却工作台数量≥2个</w:t>
            </w:r>
          </w:p>
          <w:p w14:paraId="49861792">
            <w:pPr>
              <w:rPr>
                <w:rFonts w:hint="eastAsia" w:ascii="宋体" w:hAnsi="宋体" w:eastAsia="宋体" w:cs="宋体"/>
                <w:color w:val="0000FF"/>
                <w:sz w:val="21"/>
                <w:szCs w:val="21"/>
              </w:rPr>
            </w:pPr>
            <w:r>
              <w:rPr>
                <w:rFonts w:hint="eastAsia" w:ascii="宋体" w:hAnsi="宋体" w:eastAsia="宋体" w:cs="宋体"/>
                <w:b w:val="0"/>
                <w:bCs w:val="0"/>
                <w:color w:val="auto"/>
                <w:kern w:val="0"/>
                <w:sz w:val="21"/>
                <w:szCs w:val="21"/>
              </w:rPr>
              <w:t>⑤动态高低温恒温循环机</w:t>
            </w:r>
            <w:r>
              <w:rPr>
                <w:rFonts w:hint="eastAsia" w:ascii="宋体" w:hAnsi="宋体" w:eastAsia="宋体" w:cs="宋体"/>
                <w:b w:val="0"/>
                <w:bCs w:val="0"/>
                <w:color w:val="auto"/>
                <w:kern w:val="0"/>
                <w:sz w:val="21"/>
                <w:szCs w:val="21"/>
                <w:lang w:val="en-US" w:eastAsia="zh-CN"/>
              </w:rPr>
              <w:t>数量≥1套</w:t>
            </w:r>
          </w:p>
        </w:tc>
        <w:tc>
          <w:tcPr>
            <w:tcW w:w="870" w:type="dxa"/>
            <w:noWrap w:val="0"/>
            <w:vAlign w:val="center"/>
          </w:tcPr>
          <w:p w14:paraId="52AA5267">
            <w:pPr>
              <w:rPr>
                <w:rFonts w:hint="eastAsia" w:ascii="宋体" w:hAnsi="宋体" w:eastAsia="宋体" w:cs="宋体"/>
                <w:b w:val="0"/>
                <w:bCs w:val="0"/>
                <w:color w:val="auto"/>
                <w:kern w:val="0"/>
                <w:sz w:val="21"/>
                <w:szCs w:val="21"/>
              </w:rPr>
            </w:pPr>
            <w:r>
              <w:rPr>
                <w:rFonts w:hint="eastAsia" w:ascii="Times New Roman" w:hAnsi="Times New Roman" w:cs="Times New Roman"/>
                <w:color w:val="auto"/>
                <w:sz w:val="21"/>
                <w:szCs w:val="21"/>
                <w:highlight w:val="none"/>
                <w:lang w:val="en-US" w:eastAsia="zh-CN"/>
              </w:rPr>
              <w:t>否</w:t>
            </w:r>
          </w:p>
        </w:tc>
      </w:tr>
      <w:tr w14:paraId="17FF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88" w:type="dxa"/>
            <w:noWrap w:val="0"/>
            <w:vAlign w:val="center"/>
          </w:tcPr>
          <w:p w14:paraId="02C6C50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488" w:type="dxa"/>
            <w:noWrap w:val="0"/>
            <w:vAlign w:val="center"/>
          </w:tcPr>
          <w:p w14:paraId="1FA160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常温晶圆键合机</w:t>
            </w:r>
          </w:p>
        </w:tc>
        <w:tc>
          <w:tcPr>
            <w:tcW w:w="1321" w:type="dxa"/>
            <w:noWrap w:val="0"/>
            <w:vAlign w:val="center"/>
          </w:tcPr>
          <w:p w14:paraId="1925CCC3">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3500000</w:t>
            </w:r>
          </w:p>
        </w:tc>
        <w:tc>
          <w:tcPr>
            <w:tcW w:w="1132" w:type="dxa"/>
            <w:noWrap w:val="0"/>
            <w:vAlign w:val="center"/>
          </w:tcPr>
          <w:p w14:paraId="25ECC764">
            <w:pP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套</w:t>
            </w:r>
          </w:p>
        </w:tc>
        <w:tc>
          <w:tcPr>
            <w:tcW w:w="823" w:type="dxa"/>
            <w:noWrap w:val="0"/>
            <w:vAlign w:val="center"/>
          </w:tcPr>
          <w:p w14:paraId="0F3817DB">
            <w:pP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p>
        </w:tc>
        <w:tc>
          <w:tcPr>
            <w:tcW w:w="4345" w:type="dxa"/>
            <w:noWrap w:val="0"/>
            <w:vAlign w:val="center"/>
          </w:tcPr>
          <w:p w14:paraId="565245C3">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一、</w:t>
            </w:r>
            <w:r>
              <w:rPr>
                <w:rFonts w:hint="eastAsia" w:ascii="宋体" w:hAnsi="宋体" w:eastAsia="宋体" w:cs="宋体"/>
                <w:color w:val="auto"/>
                <w:sz w:val="21"/>
                <w:szCs w:val="21"/>
                <w:lang w:val="en-US" w:eastAsia="zh-CN"/>
              </w:rPr>
              <w:t>设备概述</w:t>
            </w:r>
          </w:p>
          <w:p w14:paraId="18CF6DA2">
            <w:pPr>
              <w:pStyle w:val="60"/>
              <w:keepNext w:val="0"/>
              <w:keepLines w:val="0"/>
              <w:pageBreakBefore w:val="0"/>
              <w:kinsoku/>
              <w:wordWrap/>
              <w:overflowPunct/>
              <w:topLinePunct w:val="0"/>
              <w:autoSpaceDE/>
              <w:autoSpaceDN/>
              <w:bidi w:val="0"/>
              <w:adjustRightInd/>
              <w:spacing w:after="0" w:line="240" w:lineRule="auto"/>
              <w:ind w:firstLine="420" w:firstLineChars="200"/>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本设备集成送料系统、原位表面活化、加热与压力加载、主控系统等核心模块。室温活化键合是在超高真空下通过快速原子束轰击表面，去除表面污染和氧化层，获得高活性的表面，然后施加压力，实现金属、半导体材料等同质或异质键合，要求如下：</w:t>
            </w:r>
          </w:p>
          <w:p w14:paraId="7F463E06">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1.腔室真空度 ≤5E-6Pa;</w:t>
            </w:r>
          </w:p>
          <w:p w14:paraId="42663961">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2.腔室漏率 ≤5×10^-10 Pa▪m3/s(满载);</w:t>
            </w:r>
          </w:p>
          <w:p w14:paraId="229A5A1D">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3.工艺气体种类 Ar(可兼容其它气体);</w:t>
            </w:r>
          </w:p>
          <w:p w14:paraId="563B108C">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4.最大功率 200W;</w:t>
            </w:r>
          </w:p>
          <w:p w14:paraId="74509769">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5.最大工作电压 2000V;</w:t>
            </w:r>
          </w:p>
          <w:p w14:paraId="44E2059E">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6.最大工作电流 200mA;</w:t>
            </w:r>
          </w:p>
          <w:p w14:paraId="4762580F">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7.压力精度 士0.5% F.S;</w:t>
            </w:r>
          </w:p>
          <w:p w14:paraId="1ACE0CA5">
            <w:pPr>
              <w:pStyle w:val="60"/>
              <w:keepNext w:val="0"/>
              <w:keepLines w:val="0"/>
              <w:pageBreakBefore w:val="0"/>
              <w:kinsoku/>
              <w:wordWrap/>
              <w:overflowPunct/>
              <w:topLinePunct w:val="0"/>
              <w:autoSpaceDE/>
              <w:autoSpaceDN/>
              <w:bidi w:val="0"/>
              <w:adjustRightInd/>
              <w:spacing w:after="0" w:line="240" w:lineRule="auto"/>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8.压机加压速度 0-15mm/s</w:t>
            </w:r>
          </w:p>
          <w:p w14:paraId="05F7899E">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二、详细技术配置要求</w:t>
            </w:r>
          </w:p>
          <w:p w14:paraId="6ECECC91">
            <w:pPr>
              <w:numPr>
                <w:ilvl w:val="0"/>
                <w:numId w:val="5"/>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功能要求</w:t>
            </w:r>
          </w:p>
          <w:p w14:paraId="2B974C85">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用于多材料系统之间晶圆级室温直接键合和原位表面活化键合。设备支持在高真空、洁净环境下实现包括Si、GaN、SiC、Ga</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O</w:t>
            </w:r>
            <w:r>
              <w:rPr>
                <w:rFonts w:hint="eastAsia" w:ascii="宋体" w:hAnsi="宋体" w:eastAsia="宋体" w:cs="宋体"/>
                <w:color w:val="auto"/>
                <w:sz w:val="21"/>
                <w:szCs w:val="21"/>
                <w:vertAlign w:val="subscript"/>
                <w:lang w:val="en-US" w:eastAsia="zh-CN"/>
              </w:rPr>
              <w:t>3</w:t>
            </w:r>
            <w:r>
              <w:rPr>
                <w:rFonts w:hint="eastAsia" w:ascii="宋体" w:hAnsi="宋体" w:eastAsia="宋体" w:cs="宋体"/>
                <w:color w:val="auto"/>
                <w:sz w:val="21"/>
                <w:szCs w:val="21"/>
                <w:lang w:val="en-US" w:eastAsia="zh-CN"/>
              </w:rPr>
              <w:t>、氮化硅、铌酸锂、玻璃、金刚石、蓝宝石等材料的高质量异质集成。</w:t>
            </w:r>
          </w:p>
          <w:p w14:paraId="273FC817">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（二）设备配置</w:t>
            </w:r>
          </w:p>
          <w:p w14:paraId="63896FFF">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包含送料腔、键合腔和主控系统</w:t>
            </w:r>
          </w:p>
          <w:p w14:paraId="14CF345D">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（三）技术规格</w:t>
            </w:r>
          </w:p>
          <w:p w14:paraId="69DE9323">
            <w:pPr>
              <w:numPr>
                <w:ilvl w:val="0"/>
                <w:numId w:val="6"/>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主机系统</w:t>
            </w:r>
          </w:p>
          <w:p w14:paraId="62EF0C54">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具有晶圆表面活化和键合功能，活化方式为Ar原子束表面活化</w:t>
            </w:r>
          </w:p>
          <w:p w14:paraId="67C72A32">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1.2 </w:t>
            </w:r>
            <w:r>
              <w:rPr>
                <w:rFonts w:hint="eastAsia" w:ascii="宋体" w:hAnsi="宋体" w:eastAsia="宋体" w:cs="宋体"/>
                <w:color w:val="auto"/>
                <w:sz w:val="21"/>
                <w:szCs w:val="21"/>
              </w:rPr>
              <w:t>兼容晶圆尺寸2/4/6英寸</w:t>
            </w:r>
          </w:p>
          <w:p w14:paraId="561487A1">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1.3 </w:t>
            </w:r>
            <w:r>
              <w:rPr>
                <w:rFonts w:hint="eastAsia" w:ascii="宋体" w:hAnsi="宋体" w:eastAsia="宋体" w:cs="宋体"/>
                <w:color w:val="auto"/>
                <w:sz w:val="21"/>
                <w:szCs w:val="21"/>
              </w:rPr>
              <w:t>设备结构：上下两片晶圆相对位置不变，进行原位活化、原位键合；</w:t>
            </w:r>
          </w:p>
          <w:p w14:paraId="041A649F">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1.4 </w:t>
            </w:r>
            <w:r>
              <w:rPr>
                <w:rFonts w:hint="eastAsia" w:ascii="宋体" w:hAnsi="宋体" w:eastAsia="宋体" w:cs="宋体"/>
                <w:color w:val="auto"/>
                <w:sz w:val="21"/>
                <w:szCs w:val="21"/>
              </w:rPr>
              <w:t>至少配备2路工艺气体接口，一路为氩气，另预留1路其他气体接口</w:t>
            </w:r>
          </w:p>
          <w:p w14:paraId="6E101F4C">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 送料腔</w:t>
            </w:r>
          </w:p>
          <w:p w14:paraId="2B11570E">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2.1 </w:t>
            </w:r>
            <w:r>
              <w:rPr>
                <w:rFonts w:hint="eastAsia" w:ascii="宋体" w:hAnsi="宋体" w:eastAsia="宋体" w:cs="宋体"/>
                <w:color w:val="auto"/>
                <w:sz w:val="21"/>
                <w:szCs w:val="21"/>
              </w:rPr>
              <w:t>送料腔分子泵：排气速度：70 L/s（N</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），极限压力：≤8×10-7Pa。</w:t>
            </w:r>
          </w:p>
          <w:p w14:paraId="2FD9B826">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2.2 </w:t>
            </w:r>
            <w:r>
              <w:rPr>
                <w:rFonts w:hint="eastAsia" w:ascii="宋体" w:hAnsi="宋体" w:eastAsia="宋体" w:cs="宋体"/>
                <w:color w:val="auto"/>
                <w:sz w:val="21"/>
                <w:szCs w:val="21"/>
              </w:rPr>
              <w:t>送料腔干泵：排气速度：30 m³/h，极限压力：≤ 0.1 Pa</w:t>
            </w:r>
          </w:p>
          <w:p w14:paraId="1CF23BCB">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2.3 </w:t>
            </w:r>
            <w:r>
              <w:rPr>
                <w:rFonts w:hint="eastAsia" w:ascii="宋体" w:hAnsi="宋体" w:eastAsia="宋体" w:cs="宋体"/>
                <w:color w:val="auto"/>
                <w:sz w:val="21"/>
                <w:szCs w:val="21"/>
              </w:rPr>
              <w:t>送料腔真空度：≤8×10</w:t>
            </w:r>
            <w:r>
              <w:rPr>
                <w:rFonts w:hint="eastAsia" w:ascii="宋体" w:hAnsi="宋体" w:eastAsia="宋体" w:cs="宋体"/>
                <w:color w:val="auto"/>
                <w:sz w:val="21"/>
                <w:szCs w:val="21"/>
                <w:vertAlign w:val="superscript"/>
              </w:rPr>
              <w:t xml:space="preserve">-5 </w:t>
            </w:r>
            <w:r>
              <w:rPr>
                <w:rFonts w:hint="eastAsia" w:ascii="宋体" w:hAnsi="宋体" w:eastAsia="宋体" w:cs="宋体"/>
                <w:color w:val="auto"/>
                <w:sz w:val="21"/>
                <w:szCs w:val="21"/>
              </w:rPr>
              <w:t>Pa</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真空泄漏率：≤ 1×10</w:t>
            </w:r>
            <w:r>
              <w:rPr>
                <w:rFonts w:hint="eastAsia" w:ascii="宋体" w:hAnsi="宋体" w:eastAsia="宋体" w:cs="宋体"/>
                <w:color w:val="auto"/>
                <w:sz w:val="21"/>
                <w:szCs w:val="21"/>
                <w:vertAlign w:val="superscript"/>
              </w:rPr>
              <w:t>-</w:t>
            </w:r>
            <w:r>
              <w:rPr>
                <w:rFonts w:hint="eastAsia" w:ascii="宋体" w:hAnsi="宋体" w:eastAsia="宋体" w:cs="宋体"/>
                <w:color w:val="auto"/>
                <w:sz w:val="21"/>
                <w:szCs w:val="21"/>
                <w:vertAlign w:val="superscript"/>
                <w:lang w:val="en-US" w:eastAsia="zh-CN"/>
              </w:rPr>
              <w:t>7</w:t>
            </w:r>
            <w:r>
              <w:rPr>
                <w:rFonts w:hint="eastAsia" w:ascii="宋体" w:hAnsi="宋体" w:eastAsia="宋体" w:cs="宋体"/>
                <w:color w:val="auto"/>
                <w:sz w:val="21"/>
                <w:szCs w:val="21"/>
              </w:rPr>
              <w:t xml:space="preserve"> Pa·m³/s；</w:t>
            </w:r>
          </w:p>
          <w:p w14:paraId="1EB51BDE">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2.4 </w:t>
            </w:r>
            <w:r>
              <w:rPr>
                <w:rFonts w:hint="eastAsia" w:ascii="宋体" w:hAnsi="宋体" w:eastAsia="宋体" w:cs="宋体"/>
                <w:color w:val="auto"/>
                <w:sz w:val="21"/>
                <w:szCs w:val="21"/>
              </w:rPr>
              <w:t>具有机械对准功能，键合对位精度≤±300μm；</w:t>
            </w:r>
          </w:p>
          <w:p w14:paraId="7449652E">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 键合腔</w:t>
            </w:r>
          </w:p>
          <w:p w14:paraId="61DF4888">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3.1 </w:t>
            </w:r>
            <w:r>
              <w:rPr>
                <w:rFonts w:hint="eastAsia" w:ascii="宋体" w:hAnsi="宋体" w:eastAsia="宋体" w:cs="宋体"/>
                <w:color w:val="auto"/>
                <w:sz w:val="21"/>
                <w:szCs w:val="21"/>
              </w:rPr>
              <w:t>键合腔真空度：≤ 8×10</w:t>
            </w:r>
            <w:r>
              <w:rPr>
                <w:rFonts w:hint="eastAsia" w:ascii="宋体" w:hAnsi="宋体" w:eastAsia="宋体" w:cs="宋体"/>
                <w:color w:val="auto"/>
                <w:sz w:val="21"/>
                <w:szCs w:val="21"/>
                <w:vertAlign w:val="superscript"/>
              </w:rPr>
              <w:t>-7</w:t>
            </w:r>
            <w:r>
              <w:rPr>
                <w:rFonts w:hint="eastAsia" w:ascii="宋体" w:hAnsi="宋体" w:eastAsia="宋体" w:cs="宋体"/>
                <w:color w:val="auto"/>
                <w:sz w:val="21"/>
                <w:szCs w:val="21"/>
              </w:rPr>
              <w:t>Pa，真空泄漏率：≤ 1×10</w:t>
            </w:r>
            <w:r>
              <w:rPr>
                <w:rFonts w:hint="eastAsia" w:ascii="宋体" w:hAnsi="宋体" w:eastAsia="宋体" w:cs="宋体"/>
                <w:color w:val="auto"/>
                <w:sz w:val="21"/>
                <w:szCs w:val="21"/>
                <w:vertAlign w:val="superscript"/>
              </w:rPr>
              <w:t>-9</w:t>
            </w:r>
            <w:r>
              <w:rPr>
                <w:rFonts w:hint="eastAsia" w:ascii="宋体" w:hAnsi="宋体" w:eastAsia="宋体" w:cs="宋体"/>
                <w:color w:val="auto"/>
                <w:sz w:val="21"/>
                <w:szCs w:val="21"/>
              </w:rPr>
              <w:t xml:space="preserve"> Pa·m³/s；</w:t>
            </w:r>
          </w:p>
          <w:p w14:paraId="7FE73B75">
            <w:pPr>
              <w:pStyle w:val="10"/>
              <w:adjustRightInd w:val="0"/>
              <w:snapToGrid w:val="0"/>
              <w:spacing w:after="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3.2 </w:t>
            </w:r>
            <w:r>
              <w:rPr>
                <w:rFonts w:hint="eastAsia" w:ascii="宋体" w:hAnsi="宋体" w:eastAsia="宋体" w:cs="宋体"/>
                <w:color w:val="auto"/>
                <w:sz w:val="21"/>
                <w:szCs w:val="21"/>
              </w:rPr>
              <w:t>键合腔分子泵：排气速度：≥1000 L/s（N</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），极限压力：＜6×10</w:t>
            </w:r>
            <w:r>
              <w:rPr>
                <w:rFonts w:hint="eastAsia" w:ascii="宋体" w:hAnsi="宋体" w:eastAsia="宋体" w:cs="宋体"/>
                <w:color w:val="auto"/>
                <w:sz w:val="21"/>
                <w:szCs w:val="21"/>
                <w:vertAlign w:val="superscript"/>
              </w:rPr>
              <w:t>-8</w:t>
            </w:r>
            <w:r>
              <w:rPr>
                <w:rFonts w:hint="eastAsia" w:ascii="宋体" w:hAnsi="宋体" w:eastAsia="宋体" w:cs="宋体"/>
                <w:color w:val="auto"/>
                <w:sz w:val="21"/>
                <w:szCs w:val="21"/>
              </w:rPr>
              <w:t xml:space="preserve"> Pa；</w:t>
            </w:r>
          </w:p>
          <w:p w14:paraId="5F522093">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 键合腔</w:t>
            </w:r>
            <w:r>
              <w:rPr>
                <w:rFonts w:hint="eastAsia" w:ascii="宋体" w:hAnsi="宋体" w:eastAsia="宋体" w:cs="宋体"/>
                <w:color w:val="auto"/>
                <w:sz w:val="21"/>
                <w:szCs w:val="21"/>
              </w:rPr>
              <w:t>干泵：排气速度：30 m³/h，极限压力：≤ 0.1 Pa</w:t>
            </w:r>
          </w:p>
          <w:p w14:paraId="68359AC1">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3.4 </w:t>
            </w:r>
            <w:r>
              <w:rPr>
                <w:rFonts w:hint="eastAsia" w:ascii="宋体" w:hAnsi="宋体" w:eastAsia="宋体" w:cs="宋体"/>
                <w:color w:val="auto"/>
                <w:sz w:val="21"/>
                <w:szCs w:val="21"/>
              </w:rPr>
              <w:t>衬底加热温度≧300°C；</w:t>
            </w:r>
          </w:p>
          <w:p w14:paraId="00D0B192">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3.5 </w:t>
            </w:r>
            <w:r>
              <w:rPr>
                <w:rFonts w:hint="eastAsia" w:ascii="宋体" w:hAnsi="宋体" w:eastAsia="宋体" w:cs="宋体"/>
                <w:color w:val="auto"/>
                <w:sz w:val="21"/>
                <w:szCs w:val="21"/>
              </w:rPr>
              <w:t>配置中性原子枪</w:t>
            </w:r>
            <w:r>
              <w:rPr>
                <w:rFonts w:hint="eastAsia" w:ascii="宋体" w:hAnsi="宋体" w:eastAsia="宋体" w:cs="宋体"/>
                <w:color w:val="auto"/>
                <w:sz w:val="21"/>
                <w:szCs w:val="21"/>
                <w:lang w:val="en-US" w:eastAsia="zh-CN"/>
              </w:rPr>
              <w:t>2个</w:t>
            </w:r>
            <w:r>
              <w:rPr>
                <w:rFonts w:hint="eastAsia" w:ascii="宋体" w:hAnsi="宋体" w:eastAsia="宋体" w:cs="宋体"/>
                <w:color w:val="auto"/>
                <w:sz w:val="21"/>
                <w:szCs w:val="21"/>
              </w:rPr>
              <w:t>，6寸晶圆表面，活化均匀性≥95%</w:t>
            </w:r>
          </w:p>
          <w:p w14:paraId="030101C2">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3.6 </w:t>
            </w:r>
            <w:r>
              <w:rPr>
                <w:rFonts w:hint="eastAsia" w:ascii="宋体" w:hAnsi="宋体" w:eastAsia="宋体" w:cs="宋体"/>
                <w:color w:val="auto"/>
                <w:sz w:val="21"/>
                <w:szCs w:val="21"/>
              </w:rPr>
              <w:t>键合压力不小于50kN；</w:t>
            </w:r>
          </w:p>
          <w:p w14:paraId="39526902">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 主控系统</w:t>
            </w:r>
          </w:p>
          <w:p w14:paraId="1FA6E1F3">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4.1 上位机：CPU I5-10500或以上，内存16-32G，硬盘1TSSD*2/RAID1；操作系统WIN10；显示器23.8寸。主板：至少4个千兆网口；4个RS232接口；后面板至少四个USB3.0，四个USB2.0接口；包含键鼠；配有无线网卡</w:t>
            </w:r>
          </w:p>
          <w:p w14:paraId="04475EC8">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4.2 下位机：采用PLC集成485串口通信、双轴运动伺服、脉冲模块及CC-Link总线系统，配合分布式IO，</w:t>
            </w:r>
          </w:p>
          <w:p w14:paraId="4D6B845C">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4.3 软件控制：泵阀联动启停，精确的伺服转矩控制，键合压力的闭环调控；</w:t>
            </w:r>
          </w:p>
          <w:p w14:paraId="3767B0AA">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 具备SECS/GEM 软件接口；</w:t>
            </w:r>
          </w:p>
          <w:p w14:paraId="20BE1059">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 工艺指标</w:t>
            </w:r>
          </w:p>
          <w:p w14:paraId="6941E547">
            <w:pPr>
              <w:pStyle w:val="10"/>
              <w:adjustRightInd w:val="0"/>
              <w:snapToGrid w:val="0"/>
              <w:spacing w:after="0"/>
              <w:ind w:left="0" w:leftChars="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5.1 </w:t>
            </w:r>
            <w:r>
              <w:rPr>
                <w:rFonts w:hint="eastAsia" w:ascii="宋体" w:hAnsi="宋体" w:eastAsia="宋体" w:cs="宋体"/>
                <w:color w:val="auto"/>
                <w:sz w:val="21"/>
                <w:szCs w:val="21"/>
              </w:rPr>
              <w:t>键合能：GaAs-SiC ≥ 2.0 J/m</w:t>
            </w:r>
            <w:r>
              <w:rPr>
                <w:rFonts w:hint="eastAsia" w:ascii="宋体" w:hAnsi="宋体" w:eastAsia="宋体" w:cs="宋体"/>
                <w:color w:val="auto"/>
                <w:sz w:val="21"/>
                <w:szCs w:val="21"/>
                <w:vertAlign w:val="superscript"/>
              </w:rPr>
              <w:t>2</w:t>
            </w:r>
            <w:r>
              <w:rPr>
                <w:rFonts w:hint="eastAsia" w:ascii="宋体" w:hAnsi="宋体" w:eastAsia="宋体" w:cs="宋体"/>
                <w:color w:val="auto"/>
                <w:sz w:val="21"/>
                <w:szCs w:val="21"/>
              </w:rPr>
              <w:t>；</w:t>
            </w:r>
          </w:p>
          <w:p w14:paraId="322C0E6F">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rPr>
              <w:t>SiC-Si≥ 2.0 J/m</w:t>
            </w:r>
            <w:r>
              <w:rPr>
                <w:rFonts w:hint="eastAsia" w:ascii="宋体" w:hAnsi="宋体" w:eastAsia="宋体" w:cs="宋体"/>
                <w:color w:val="auto"/>
                <w:sz w:val="21"/>
                <w:szCs w:val="21"/>
                <w:vertAlign w:val="superscript"/>
              </w:rPr>
              <w:t>2</w:t>
            </w:r>
            <w:r>
              <w:rPr>
                <w:rFonts w:hint="eastAsia" w:ascii="宋体" w:hAnsi="宋体" w:eastAsia="宋体" w:cs="宋体"/>
                <w:color w:val="auto"/>
                <w:sz w:val="21"/>
                <w:szCs w:val="21"/>
              </w:rPr>
              <w:t>；</w:t>
            </w:r>
          </w:p>
          <w:p w14:paraId="0D058445">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 xml:space="preserve">5.2 </w:t>
            </w:r>
            <w:r>
              <w:rPr>
                <w:rFonts w:hint="eastAsia" w:ascii="宋体" w:hAnsi="宋体" w:eastAsia="宋体" w:cs="宋体"/>
                <w:color w:val="auto"/>
                <w:sz w:val="21"/>
                <w:szCs w:val="21"/>
              </w:rPr>
              <w:t>6寸晶圆键合后空洞数量：≤200 μm的空洞小于3个，边缘3mm除外，采用分辨率≤100μm超声波检测为标准；</w:t>
            </w:r>
          </w:p>
          <w:p w14:paraId="441D8025">
            <w:pPr>
              <w:pStyle w:val="10"/>
              <w:adjustRightInd w:val="0"/>
              <w:snapToGrid w:val="0"/>
              <w:spacing w:after="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5.3 </w:t>
            </w:r>
            <w:r>
              <w:rPr>
                <w:rFonts w:hint="eastAsia" w:ascii="宋体" w:hAnsi="宋体" w:eastAsia="宋体" w:cs="宋体"/>
                <w:color w:val="auto"/>
                <w:sz w:val="21"/>
                <w:szCs w:val="21"/>
              </w:rPr>
              <w:t>连续键合20批样品（同一材料组合）：</w:t>
            </w:r>
          </w:p>
          <w:p w14:paraId="57FFFCC0">
            <w:pPr>
              <w:pStyle w:val="10"/>
              <w:adjustRightInd w:val="0"/>
              <w:snapToGrid w:val="0"/>
              <w:spacing w:after="0"/>
              <w:rPr>
                <w:rFonts w:hint="eastAsia" w:ascii="宋体" w:hAnsi="宋体" w:eastAsia="宋体" w:cs="宋体"/>
                <w:color w:val="auto"/>
                <w:sz w:val="21"/>
                <w:szCs w:val="21"/>
              </w:rPr>
            </w:pPr>
            <w:r>
              <w:rPr>
                <w:rFonts w:hint="eastAsia" w:ascii="宋体" w:hAnsi="宋体" w:eastAsia="宋体" w:cs="宋体"/>
                <w:color w:val="auto"/>
                <w:sz w:val="21"/>
                <w:szCs w:val="21"/>
              </w:rPr>
              <w:t>键合强度 range ≤ 10%；</w:t>
            </w:r>
          </w:p>
          <w:p w14:paraId="1C4E4A2C">
            <w:pPr>
              <w:pStyle w:val="10"/>
              <w:adjustRightInd w:val="0"/>
              <w:snapToGrid w:val="0"/>
              <w:spacing w:after="0"/>
              <w:rPr>
                <w:rFonts w:hint="eastAsia" w:ascii="宋体" w:hAnsi="宋体" w:eastAsia="宋体" w:cs="宋体"/>
                <w:color w:val="auto"/>
                <w:sz w:val="21"/>
                <w:szCs w:val="21"/>
              </w:rPr>
            </w:pPr>
            <w:r>
              <w:rPr>
                <w:rFonts w:hint="eastAsia" w:ascii="宋体" w:hAnsi="宋体" w:eastAsia="宋体" w:cs="宋体"/>
                <w:color w:val="auto"/>
                <w:sz w:val="21"/>
                <w:szCs w:val="21"/>
              </w:rPr>
              <w:t>粗糙度（Ra）range ≤ ±0.3 nm；</w:t>
            </w:r>
          </w:p>
          <w:p w14:paraId="33711ED4">
            <w:pPr>
              <w:pStyle w:val="10"/>
              <w:adjustRightInd w:val="0"/>
              <w:snapToGrid w:val="0"/>
              <w:spacing w:after="0"/>
              <w:rPr>
                <w:rFonts w:hint="eastAsia" w:ascii="宋体" w:hAnsi="宋体" w:eastAsia="宋体" w:cs="宋体"/>
                <w:color w:val="auto"/>
                <w:sz w:val="21"/>
                <w:szCs w:val="21"/>
              </w:rPr>
            </w:pPr>
            <w:r>
              <w:rPr>
                <w:rFonts w:hint="eastAsia" w:ascii="宋体" w:hAnsi="宋体" w:eastAsia="宋体" w:cs="宋体"/>
                <w:color w:val="auto"/>
                <w:sz w:val="21"/>
                <w:szCs w:val="21"/>
              </w:rPr>
              <w:t>晶圆翘曲度range ≤ ±15%；</w:t>
            </w:r>
          </w:p>
          <w:p w14:paraId="7E55F2F9">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rPr>
              <w:t>良率 ≥ 98%。</w:t>
            </w:r>
          </w:p>
          <w:p w14:paraId="1C6EC008">
            <w:pPr>
              <w:numPr>
                <w:ilvl w:val="0"/>
                <w:numId w:val="7"/>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可靠性</w:t>
            </w:r>
          </w:p>
          <w:p w14:paraId="1484F3E6">
            <w:pPr>
              <w:numPr>
                <w:ilvl w:val="0"/>
                <w:numId w:val="0"/>
              </w:numPr>
              <w:ind w:left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6.1 </w:t>
            </w:r>
            <w:r>
              <w:rPr>
                <w:rFonts w:hint="eastAsia" w:ascii="宋体" w:hAnsi="宋体" w:eastAsia="宋体" w:cs="宋体"/>
                <w:color w:val="auto"/>
                <w:sz w:val="21"/>
                <w:szCs w:val="21"/>
              </w:rPr>
              <w:t>真空系统稳定运行时间≥ 1000小时连续运行，送料腔、键合腔真空度波动范围 ≤ ±5%；</w:t>
            </w:r>
          </w:p>
          <w:p w14:paraId="5BD5DDDC">
            <w:p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6.2 </w:t>
            </w:r>
            <w:r>
              <w:rPr>
                <w:rFonts w:hint="eastAsia" w:ascii="宋体" w:hAnsi="宋体" w:eastAsia="宋体" w:cs="宋体"/>
                <w:color w:val="auto"/>
                <w:sz w:val="21"/>
                <w:szCs w:val="21"/>
              </w:rPr>
              <w:t>真空规和离子源电源等功能部件无故障连续工作时间 ≥ 1000 小时；</w:t>
            </w:r>
          </w:p>
          <w:p w14:paraId="6C1A891D">
            <w:p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6.3 </w:t>
            </w:r>
            <w:r>
              <w:rPr>
                <w:rFonts w:hint="eastAsia" w:ascii="宋体" w:hAnsi="宋体" w:eastAsia="宋体" w:cs="宋体"/>
                <w:color w:val="auto"/>
                <w:sz w:val="21"/>
                <w:szCs w:val="21"/>
              </w:rPr>
              <w:t>MTBF（平均无故障时间）≥ 1000 小时；</w:t>
            </w:r>
          </w:p>
          <w:p w14:paraId="043CCE83">
            <w:pP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6.4 </w:t>
            </w:r>
            <w:r>
              <w:rPr>
                <w:rFonts w:hint="eastAsia" w:ascii="宋体" w:hAnsi="宋体" w:eastAsia="宋体" w:cs="宋体"/>
                <w:color w:val="auto"/>
                <w:sz w:val="21"/>
                <w:szCs w:val="21"/>
              </w:rPr>
              <w:t>MTTR（平均维修时间）≤ 4 小时;</w:t>
            </w:r>
          </w:p>
        </w:tc>
        <w:tc>
          <w:tcPr>
            <w:tcW w:w="870" w:type="dxa"/>
            <w:noWrap w:val="0"/>
            <w:vAlign w:val="center"/>
          </w:tcPr>
          <w:p w14:paraId="6FEA1562">
            <w:pPr>
              <w:rPr>
                <w:rFonts w:hint="eastAsia" w:ascii="宋体" w:hAnsi="宋体" w:eastAsia="宋体" w:cs="宋体"/>
                <w:color w:val="auto"/>
                <w:sz w:val="21"/>
                <w:szCs w:val="21"/>
                <w:lang w:val="en-US" w:eastAsia="zh-CN"/>
              </w:rPr>
            </w:pPr>
            <w:r>
              <w:rPr>
                <w:rFonts w:hint="eastAsia" w:ascii="Times New Roman" w:hAnsi="Times New Roman" w:cs="Times New Roman"/>
                <w:color w:val="auto"/>
                <w:sz w:val="21"/>
                <w:szCs w:val="21"/>
                <w:highlight w:val="none"/>
                <w:lang w:val="en-US" w:eastAsia="zh-CN"/>
              </w:rPr>
              <w:t>否</w:t>
            </w:r>
          </w:p>
        </w:tc>
      </w:tr>
      <w:tr w14:paraId="479F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88" w:type="dxa"/>
            <w:noWrap w:val="0"/>
            <w:vAlign w:val="center"/>
          </w:tcPr>
          <w:p w14:paraId="712F9906">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488" w:type="dxa"/>
            <w:noWrap w:val="0"/>
            <w:vAlign w:val="center"/>
          </w:tcPr>
          <w:p w14:paraId="073B62D7">
            <w:pPr>
              <w:jc w:val="center"/>
              <w:rPr>
                <w:rFonts w:hint="eastAsia" w:ascii="宋体" w:hAnsi="宋体" w:eastAsia="宋体" w:cs="宋体"/>
                <w:sz w:val="21"/>
                <w:szCs w:val="21"/>
              </w:rPr>
            </w:pPr>
            <w:r>
              <w:rPr>
                <w:rFonts w:hint="eastAsia" w:ascii="宋体" w:hAnsi="宋体" w:eastAsia="宋体" w:cs="宋体"/>
                <w:sz w:val="21"/>
                <w:szCs w:val="21"/>
              </w:rPr>
              <w:t>二氧化碳微纳器件激光加工平台</w:t>
            </w:r>
          </w:p>
        </w:tc>
        <w:tc>
          <w:tcPr>
            <w:tcW w:w="1321" w:type="dxa"/>
            <w:noWrap w:val="0"/>
            <w:vAlign w:val="center"/>
          </w:tcPr>
          <w:p w14:paraId="3D5B09A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1810000</w:t>
            </w:r>
          </w:p>
        </w:tc>
        <w:tc>
          <w:tcPr>
            <w:tcW w:w="1132" w:type="dxa"/>
            <w:noWrap w:val="0"/>
            <w:vAlign w:val="center"/>
          </w:tcPr>
          <w:p w14:paraId="76B52B7D">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w:t>
            </w:r>
          </w:p>
        </w:tc>
        <w:tc>
          <w:tcPr>
            <w:tcW w:w="823" w:type="dxa"/>
            <w:noWrap w:val="0"/>
            <w:vAlign w:val="center"/>
          </w:tcPr>
          <w:p w14:paraId="718E720B">
            <w:pPr>
              <w:rPr>
                <w:rFonts w:hint="eastAsia" w:ascii="宋体" w:hAnsi="宋体" w:eastAsia="宋体" w:cs="宋体"/>
                <w:sz w:val="21"/>
                <w:szCs w:val="21"/>
              </w:rPr>
            </w:pPr>
          </w:p>
        </w:tc>
        <w:tc>
          <w:tcPr>
            <w:tcW w:w="4345" w:type="dxa"/>
            <w:noWrap w:val="0"/>
            <w:vAlign w:val="center"/>
          </w:tcPr>
          <w:p w14:paraId="37B82CA8">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1.光纤加热和熔接方式：采用双光束二氧化碳激光器作为唯一加热源</w:t>
            </w:r>
          </w:p>
          <w:p w14:paraId="07F9E5A3">
            <w:pPr>
              <w:jc w:val="left"/>
              <w:rPr>
                <w:rFonts w:hint="eastAsia" w:ascii="宋体" w:hAnsi="宋体" w:eastAsia="宋体" w:cs="宋体"/>
                <w:color w:val="auto"/>
                <w:sz w:val="21"/>
                <w:szCs w:val="21"/>
              </w:rPr>
            </w:pPr>
            <w:r>
              <w:rPr>
                <w:rFonts w:hint="eastAsia" w:ascii="宋体" w:hAnsi="宋体" w:eastAsia="宋体" w:cs="宋体"/>
                <w:color w:val="auto"/>
                <w:sz w:val="21"/>
                <w:szCs w:val="21"/>
              </w:rPr>
              <w:t>2.CO2激光器功率：不小于30W</w:t>
            </w:r>
          </w:p>
          <w:p w14:paraId="509EF810">
            <w:pPr>
              <w:jc w:val="left"/>
              <w:rPr>
                <w:rFonts w:hint="eastAsia" w:ascii="宋体" w:hAnsi="宋体" w:eastAsia="宋体" w:cs="宋体"/>
                <w:color w:val="auto"/>
                <w:sz w:val="21"/>
                <w:szCs w:val="21"/>
              </w:rPr>
            </w:pPr>
            <w:r>
              <w:rPr>
                <w:rFonts w:hint="eastAsia" w:ascii="宋体" w:hAnsi="宋体" w:eastAsia="宋体" w:cs="宋体"/>
                <w:color w:val="auto"/>
                <w:sz w:val="21"/>
                <w:szCs w:val="21"/>
              </w:rPr>
              <w:t>3.激光器输出光束形状和大小可根据需要调整。</w:t>
            </w:r>
          </w:p>
          <w:p w14:paraId="28A41C88">
            <w:pPr>
              <w:jc w:val="left"/>
              <w:rPr>
                <w:rFonts w:hint="eastAsia" w:ascii="宋体" w:hAnsi="宋体" w:eastAsia="宋体" w:cs="宋体"/>
                <w:color w:val="auto"/>
                <w:sz w:val="21"/>
                <w:szCs w:val="21"/>
              </w:rPr>
            </w:pPr>
            <w:r>
              <w:rPr>
                <w:rFonts w:hint="eastAsia" w:ascii="宋体" w:hAnsi="宋体" w:eastAsia="宋体" w:cs="宋体"/>
                <w:color w:val="auto"/>
                <w:sz w:val="21"/>
                <w:szCs w:val="21"/>
              </w:rPr>
              <w:t>4.适用光纤类型：单模、多模、色散位移光纤、非零色散位移光纤、保偏光纤、色散补偿光纤、超大芯径光纤、特殊组分光纤及PCF光纤熔接等。</w:t>
            </w:r>
          </w:p>
          <w:p w14:paraId="47FAFA60">
            <w:pPr>
              <w:jc w:val="left"/>
              <w:rPr>
                <w:rFonts w:hint="eastAsia" w:ascii="宋体" w:hAnsi="宋体" w:eastAsia="宋体" w:cs="宋体"/>
                <w:color w:val="auto"/>
                <w:sz w:val="21"/>
                <w:szCs w:val="21"/>
              </w:rPr>
            </w:pPr>
            <w:r>
              <w:rPr>
                <w:rFonts w:hint="eastAsia" w:ascii="宋体" w:hAnsi="宋体" w:eastAsia="宋体" w:cs="宋体"/>
                <w:color w:val="auto"/>
                <w:sz w:val="21"/>
                <w:szCs w:val="21"/>
              </w:rPr>
              <w:t>5.典型熔接损耗：不大于0.02dB @SMF</w:t>
            </w:r>
          </w:p>
          <w:p w14:paraId="48882AB6">
            <w:pPr>
              <w:jc w:val="left"/>
              <w:rPr>
                <w:rFonts w:hint="eastAsia" w:ascii="宋体" w:hAnsi="宋体" w:eastAsia="宋体" w:cs="宋体"/>
                <w:color w:val="auto"/>
                <w:sz w:val="21"/>
                <w:szCs w:val="21"/>
              </w:rPr>
            </w:pPr>
            <w:r>
              <w:rPr>
                <w:rFonts w:hint="eastAsia" w:ascii="宋体" w:hAnsi="宋体" w:eastAsia="宋体" w:cs="宋体"/>
                <w:color w:val="auto"/>
                <w:sz w:val="21"/>
                <w:szCs w:val="21"/>
              </w:rPr>
              <w:t>6.典型熔接强度：不小于250Kpsi@SMF</w:t>
            </w:r>
          </w:p>
          <w:p w14:paraId="24BAB9A4">
            <w:pPr>
              <w:jc w:val="left"/>
              <w:rPr>
                <w:rFonts w:hint="eastAsia" w:ascii="宋体" w:hAnsi="宋体" w:eastAsia="宋体" w:cs="宋体"/>
                <w:color w:val="auto"/>
                <w:sz w:val="21"/>
                <w:szCs w:val="21"/>
              </w:rPr>
            </w:pPr>
            <w:r>
              <w:rPr>
                <w:rFonts w:hint="eastAsia" w:ascii="宋体" w:hAnsi="宋体" w:eastAsia="宋体" w:cs="宋体"/>
                <w:color w:val="auto"/>
                <w:sz w:val="21"/>
                <w:szCs w:val="21"/>
              </w:rPr>
              <w:t>7.CCD视场：不小于2.3mm</w:t>
            </w:r>
          </w:p>
          <w:p w14:paraId="16A7DE16">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8.观察方式：PAS侧面观察、WSI&amp;WTI热像观察、End-View端面</w:t>
            </w:r>
          </w:p>
          <w:p w14:paraId="36B083BA">
            <w:pPr>
              <w:jc w:val="left"/>
              <w:rPr>
                <w:rFonts w:hint="eastAsia" w:ascii="宋体" w:hAnsi="宋体" w:eastAsia="宋体" w:cs="宋体"/>
                <w:color w:val="auto"/>
                <w:sz w:val="21"/>
                <w:szCs w:val="21"/>
              </w:rPr>
            </w:pPr>
            <w:r>
              <w:rPr>
                <w:rFonts w:hint="eastAsia" w:ascii="宋体" w:hAnsi="宋体" w:eastAsia="宋体" w:cs="宋体"/>
                <w:color w:val="auto"/>
                <w:sz w:val="21"/>
                <w:szCs w:val="21"/>
              </w:rPr>
              <w:t>9.自动熔接范围：80-2300um（光纤，端帽，玻璃管）</w:t>
            </w:r>
          </w:p>
          <w:p w14:paraId="12D1B903">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10.V-Groove压持系统：分离式V型槽设计实现80-2300光纤自动夹持无需更换V槽及压脚</w:t>
            </w:r>
          </w:p>
          <w:p w14:paraId="3246ACB0">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11.光纤对轴方式：PAS&amp;IPA&amp;End-View&amp;功率检测&amp;手动&amp;PC控制</w:t>
            </w:r>
          </w:p>
          <w:p w14:paraId="45ED4FDA">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12.旋转马达：</w:t>
            </w:r>
            <w:r>
              <w:rPr>
                <w:rFonts w:hint="eastAsia" w:ascii="宋体" w:hAnsi="宋体" w:eastAsia="宋体" w:cs="宋体"/>
                <w:color w:val="auto"/>
                <w:sz w:val="21"/>
                <w:szCs w:val="21"/>
                <w:lang w:val="en-US" w:eastAsia="zh-CN"/>
              </w:rPr>
              <w:t>连续</w:t>
            </w:r>
            <w:r>
              <w:rPr>
                <w:rFonts w:hint="eastAsia" w:ascii="宋体" w:hAnsi="宋体" w:eastAsia="宋体" w:cs="宋体"/>
                <w:color w:val="auto"/>
                <w:sz w:val="21"/>
                <w:szCs w:val="21"/>
              </w:rPr>
              <w:t>360°，旋转分辨率：0.1°</w:t>
            </w:r>
          </w:p>
          <w:p w14:paraId="266C08FD">
            <w:pPr>
              <w:jc w:val="left"/>
              <w:rPr>
                <w:rFonts w:hint="eastAsia" w:ascii="宋体" w:hAnsi="宋体" w:eastAsia="宋体" w:cs="宋体"/>
                <w:color w:val="auto"/>
                <w:sz w:val="21"/>
                <w:szCs w:val="21"/>
              </w:rPr>
            </w:pPr>
            <w:r>
              <w:rPr>
                <w:rFonts w:hint="eastAsia" w:ascii="宋体" w:hAnsi="宋体" w:eastAsia="宋体" w:cs="宋体"/>
                <w:color w:val="auto"/>
                <w:sz w:val="21"/>
                <w:szCs w:val="21"/>
              </w:rPr>
              <w:t>13.X/Y位移分辨率：不大于0.1um</w:t>
            </w:r>
          </w:p>
          <w:p w14:paraId="13742307">
            <w:pPr>
              <w:jc w:val="left"/>
              <w:rPr>
                <w:rFonts w:hint="eastAsia" w:ascii="宋体" w:hAnsi="宋体" w:eastAsia="宋体" w:cs="宋体"/>
                <w:color w:val="auto"/>
                <w:sz w:val="21"/>
                <w:szCs w:val="21"/>
              </w:rPr>
            </w:pPr>
            <w:r>
              <w:rPr>
                <w:rFonts w:hint="eastAsia" w:ascii="宋体" w:hAnsi="宋体" w:eastAsia="宋体" w:cs="宋体"/>
                <w:color w:val="auto"/>
                <w:sz w:val="21"/>
                <w:szCs w:val="21"/>
              </w:rPr>
              <w:t>14.Z轴马达最大行程：不小于150mm</w:t>
            </w:r>
          </w:p>
          <w:p w14:paraId="1CB21750">
            <w:pPr>
              <w:jc w:val="left"/>
              <w:rPr>
                <w:rFonts w:hint="eastAsia" w:ascii="宋体" w:hAnsi="宋体" w:eastAsia="宋体" w:cs="宋体"/>
                <w:color w:val="auto"/>
                <w:sz w:val="21"/>
                <w:szCs w:val="21"/>
              </w:rPr>
            </w:pPr>
            <w:r>
              <w:rPr>
                <w:rFonts w:hint="eastAsia" w:ascii="宋体" w:hAnsi="宋体" w:eastAsia="宋体" w:cs="宋体"/>
                <w:color w:val="auto"/>
                <w:sz w:val="21"/>
                <w:szCs w:val="21"/>
              </w:rPr>
              <w:t>15.最大拉锥长度：不小于130mm</w:t>
            </w:r>
          </w:p>
          <w:p w14:paraId="4D80E91D">
            <w:pPr>
              <w:jc w:val="left"/>
              <w:rPr>
                <w:rFonts w:hint="eastAsia" w:ascii="宋体" w:hAnsi="宋体" w:eastAsia="宋体" w:cs="宋体"/>
                <w:color w:val="auto"/>
                <w:sz w:val="21"/>
                <w:szCs w:val="21"/>
              </w:rPr>
            </w:pPr>
            <w:r>
              <w:rPr>
                <w:rFonts w:hint="eastAsia" w:ascii="宋体" w:hAnsi="宋体" w:eastAsia="宋体" w:cs="宋体"/>
                <w:color w:val="auto"/>
                <w:sz w:val="21"/>
                <w:szCs w:val="21"/>
              </w:rPr>
              <w:t>16.轴向移动分辨率：0.125um</w:t>
            </w:r>
          </w:p>
          <w:p w14:paraId="1B32AF33">
            <w:pPr>
              <w:jc w:val="left"/>
              <w:rPr>
                <w:rFonts w:hint="eastAsia" w:ascii="宋体" w:hAnsi="宋体" w:eastAsia="宋体" w:cs="宋体"/>
                <w:color w:val="auto"/>
                <w:sz w:val="21"/>
                <w:szCs w:val="21"/>
              </w:rPr>
            </w:pPr>
            <w:r>
              <w:rPr>
                <w:rFonts w:hint="eastAsia" w:ascii="宋体" w:hAnsi="宋体" w:eastAsia="宋体" w:cs="宋体"/>
                <w:color w:val="auto"/>
                <w:sz w:val="21"/>
                <w:szCs w:val="21"/>
              </w:rPr>
              <w:t>17.对准方式：侧面，端面，PC，手动</w:t>
            </w:r>
          </w:p>
          <w:p w14:paraId="13F41A5A">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18.操作控制：手动操作；电脑FPS软件操作（拉锥，烧球，图像编程等）</w:t>
            </w:r>
          </w:p>
          <w:p w14:paraId="333C9AA7">
            <w:pPr>
              <w:jc w:val="left"/>
              <w:rPr>
                <w:rFonts w:hint="eastAsia" w:ascii="宋体" w:hAnsi="宋体" w:eastAsia="宋体" w:cs="宋体"/>
                <w:color w:val="auto"/>
                <w:sz w:val="21"/>
                <w:szCs w:val="21"/>
              </w:rPr>
            </w:pPr>
            <w:r>
              <w:rPr>
                <w:rFonts w:hint="eastAsia" w:ascii="宋体" w:hAnsi="宋体" w:eastAsia="宋体" w:cs="宋体"/>
                <w:color w:val="auto"/>
                <w:sz w:val="21"/>
                <w:szCs w:val="21"/>
              </w:rPr>
              <w:t>19.最大拉锥比：10：1，可以用125um光纤实现5um的超细拉锥</w:t>
            </w:r>
          </w:p>
          <w:p w14:paraId="3BF4B0F5">
            <w:pPr>
              <w:jc w:val="left"/>
              <w:rPr>
                <w:rFonts w:hint="eastAsia" w:ascii="宋体" w:hAnsi="宋体" w:eastAsia="宋体" w:cs="宋体"/>
                <w:color w:val="auto"/>
                <w:sz w:val="21"/>
                <w:szCs w:val="21"/>
              </w:rPr>
            </w:pPr>
            <w:r>
              <w:rPr>
                <w:rFonts w:hint="eastAsia" w:ascii="宋体" w:hAnsi="宋体" w:eastAsia="宋体" w:cs="宋体"/>
                <w:color w:val="auto"/>
                <w:sz w:val="21"/>
                <w:szCs w:val="21"/>
              </w:rPr>
              <w:t>20.最大拉锥速度：1mm/sec</w:t>
            </w:r>
          </w:p>
          <w:p w14:paraId="3D13D01E">
            <w:pPr>
              <w:jc w:val="left"/>
              <w:rPr>
                <w:rFonts w:hint="eastAsia" w:ascii="宋体" w:hAnsi="宋体" w:eastAsia="宋体" w:cs="宋体"/>
                <w:color w:val="auto"/>
                <w:sz w:val="21"/>
                <w:szCs w:val="21"/>
              </w:rPr>
            </w:pPr>
            <w:r>
              <w:rPr>
                <w:rFonts w:hint="eastAsia" w:ascii="宋体" w:hAnsi="宋体" w:eastAsia="宋体" w:cs="宋体"/>
                <w:color w:val="auto"/>
                <w:sz w:val="21"/>
                <w:szCs w:val="21"/>
              </w:rPr>
              <w:t>21.其他特殊功能：拉锥、烧球、光纤耦合器、光纤合束器、端帽熔接制作、MFA制作、长周期光栅、F-P传感器制作、光纤锥形透镜等。</w:t>
            </w:r>
          </w:p>
          <w:p w14:paraId="2DBB2DD7">
            <w:pPr>
              <w:rPr>
                <w:rFonts w:hint="eastAsia" w:ascii="宋体" w:hAnsi="宋体" w:eastAsia="宋体" w:cs="宋体"/>
                <w:sz w:val="21"/>
                <w:szCs w:val="21"/>
              </w:rPr>
            </w:pPr>
            <w:r>
              <w:rPr>
                <w:rFonts w:hint="eastAsia" w:ascii="宋体" w:hAnsi="宋体" w:eastAsia="宋体" w:cs="宋体"/>
                <w:color w:val="auto"/>
                <w:sz w:val="21"/>
                <w:szCs w:val="21"/>
              </w:rPr>
              <w:t>22.售后服务：设备在国内有维修服务中心，西</w:t>
            </w:r>
            <w:r>
              <w:rPr>
                <w:rFonts w:hint="eastAsia" w:ascii="宋体" w:hAnsi="宋体" w:eastAsia="宋体" w:cs="宋体"/>
                <w:color w:val="auto"/>
                <w:sz w:val="21"/>
                <w:szCs w:val="21"/>
                <w:lang w:val="en-US" w:eastAsia="zh-CN"/>
              </w:rPr>
              <w:t>北区域设有</w:t>
            </w:r>
            <w:r>
              <w:rPr>
                <w:rFonts w:hint="eastAsia" w:ascii="宋体" w:hAnsi="宋体" w:eastAsia="宋体" w:cs="宋体"/>
                <w:color w:val="auto"/>
                <w:sz w:val="21"/>
                <w:szCs w:val="21"/>
              </w:rPr>
              <w:t>技术服务机构，且具备良好的售后服务保障体系</w:t>
            </w:r>
          </w:p>
        </w:tc>
        <w:tc>
          <w:tcPr>
            <w:tcW w:w="870" w:type="dxa"/>
            <w:noWrap w:val="0"/>
            <w:vAlign w:val="center"/>
          </w:tcPr>
          <w:p w14:paraId="561CCD69">
            <w:pPr>
              <w:rPr>
                <w:rFonts w:hint="eastAsia" w:ascii="宋体" w:hAnsi="宋体" w:eastAsia="宋体" w:cs="宋体"/>
                <w:color w:val="auto"/>
                <w:sz w:val="21"/>
                <w:szCs w:val="21"/>
              </w:rPr>
            </w:pPr>
            <w:r>
              <w:rPr>
                <w:rFonts w:hint="eastAsia" w:ascii="Times New Roman" w:hAnsi="Times New Roman" w:cs="Times New Roman"/>
                <w:color w:val="auto"/>
                <w:sz w:val="21"/>
                <w:szCs w:val="21"/>
                <w:highlight w:val="none"/>
                <w:lang w:val="en-US" w:eastAsia="zh-CN"/>
              </w:rPr>
              <w:t>否</w:t>
            </w:r>
          </w:p>
        </w:tc>
      </w:tr>
    </w:tbl>
    <w:p w14:paraId="00C9B9DC">
      <w:pPr>
        <w:keepNext w:val="0"/>
        <w:keepLines w:val="0"/>
        <w:pageBreakBefore w:val="0"/>
        <w:widowControl w:val="0"/>
        <w:kinsoku/>
        <w:wordWrap w:val="0"/>
        <w:overflowPunct/>
        <w:topLinePunct/>
        <w:autoSpaceDE/>
        <w:autoSpaceDN/>
        <w:bidi w:val="0"/>
        <w:adjustRightInd w:val="0"/>
        <w:snapToGrid w:val="0"/>
        <w:spacing w:line="360" w:lineRule="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p w14:paraId="5BAFCB76">
      <w:pPr>
        <w:keepNext w:val="0"/>
        <w:keepLines w:val="0"/>
        <w:pageBreakBefore w:val="0"/>
        <w:widowControl w:val="0"/>
        <w:kinsoku/>
        <w:wordWrap w:val="0"/>
        <w:overflowPunct/>
        <w:topLinePunct/>
        <w:autoSpaceDE/>
        <w:autoSpaceDN/>
        <w:bidi w:val="0"/>
        <w:adjustRightInd w:val="0"/>
        <w:snapToGrid w:val="0"/>
        <w:spacing w:line="360" w:lineRule="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注：商务、技术要求内容如在采购文件中出现前后不一致时，以采购文件“第五部分 商务、技术要求”为准。</w:t>
      </w:r>
    </w:p>
    <w:p w14:paraId="5560FFB2">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rPr>
          <w:rFonts w:hint="eastAsia" w:ascii="宋体" w:hAnsi="宋体" w:cs="宋体"/>
          <w:b/>
          <w:bCs/>
          <w:sz w:val="24"/>
          <w:highlight w:val="none"/>
          <w:lang w:val="en-US" w:eastAsia="zh-CN"/>
        </w:rPr>
      </w:pPr>
    </w:p>
    <w:p w14:paraId="2EB6A0A2">
      <w:pPr>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br w:type="page"/>
      </w:r>
    </w:p>
    <w:p w14:paraId="7FE43D19">
      <w:pPr>
        <w:keepNext w:val="0"/>
        <w:keepLines w:val="0"/>
        <w:pageBreakBefore w:val="0"/>
        <w:widowControl w:val="0"/>
        <w:tabs>
          <w:tab w:val="left" w:pos="2070"/>
          <w:tab w:val="center" w:pos="4365"/>
        </w:tabs>
        <w:kinsoku/>
        <w:wordWrap/>
        <w:overflowPunct/>
        <w:topLinePunct/>
        <w:autoSpaceDE/>
        <w:autoSpaceDN/>
        <w:bidi w:val="0"/>
        <w:adjustRightInd w:val="0"/>
        <w:snapToGrid w:val="0"/>
        <w:spacing w:line="360" w:lineRule="auto"/>
        <w:ind w:firstLine="643"/>
        <w:jc w:val="center"/>
        <w:textAlignment w:val="auto"/>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第六部分  拟签订的合同文本</w:t>
      </w:r>
      <w:bookmarkEnd w:id="43"/>
    </w:p>
    <w:p w14:paraId="4A429333">
      <w:pPr>
        <w:rPr>
          <w:rFonts w:hint="eastAsia"/>
        </w:rPr>
      </w:pPr>
      <w:r>
        <w:fldChar w:fldCharType="begin"/>
      </w:r>
      <w:r>
        <w:instrText xml:space="preserve"> INCLUDEPICTURE "http://www.nuc.edu.cn/yinx/images/xiaohui.gif" \* MERGEFORMAT </w:instrText>
      </w:r>
      <w:r>
        <w:fldChar w:fldCharType="separate"/>
      </w:r>
      <w:r>
        <w:drawing>
          <wp:inline distT="0" distB="0" distL="114300" distR="114300">
            <wp:extent cx="681990" cy="68199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r:link="rId14"/>
                    <a:stretch>
                      <a:fillRect/>
                    </a:stretch>
                  </pic:blipFill>
                  <pic:spPr>
                    <a:xfrm>
                      <a:off x="0" y="0"/>
                      <a:ext cx="681990" cy="681990"/>
                    </a:xfrm>
                    <a:prstGeom prst="rect">
                      <a:avLst/>
                    </a:prstGeom>
                    <a:noFill/>
                    <a:ln>
                      <a:noFill/>
                    </a:ln>
                  </pic:spPr>
                </pic:pic>
              </a:graphicData>
            </a:graphic>
          </wp:inline>
        </w:drawing>
      </w:r>
      <w:r>
        <w:fldChar w:fldCharType="end"/>
      </w:r>
    </w:p>
    <w:p w14:paraId="789AE52E">
      <w:pPr>
        <w:rPr>
          <w:rFonts w:hint="eastAsia"/>
        </w:rPr>
      </w:pPr>
    </w:p>
    <w:p w14:paraId="6EE0E2CC">
      <w:pPr>
        <w:rPr>
          <w:rFonts w:hint="eastAsia"/>
        </w:rPr>
      </w:pPr>
    </w:p>
    <w:p w14:paraId="296522AC">
      <w:pPr>
        <w:rPr>
          <w:rFonts w:hint="eastAsia"/>
        </w:rPr>
      </w:pPr>
    </w:p>
    <w:p w14:paraId="5B3BE57E">
      <w:pPr>
        <w:jc w:val="center"/>
        <w:rPr>
          <w:rFonts w:hint="eastAsia"/>
          <w:bCs/>
          <w:sz w:val="72"/>
          <w:szCs w:val="72"/>
        </w:rPr>
      </w:pPr>
      <w:r>
        <w:rPr>
          <w:rFonts w:hint="eastAsia"/>
          <w:bCs/>
          <w:sz w:val="72"/>
          <w:szCs w:val="72"/>
        </w:rPr>
        <w:t>中北大学</w:t>
      </w:r>
    </w:p>
    <w:p w14:paraId="1B76F358">
      <w:pPr>
        <w:jc w:val="center"/>
        <w:rPr>
          <w:rFonts w:hint="eastAsia"/>
          <w:bCs/>
          <w:sz w:val="72"/>
          <w:szCs w:val="72"/>
        </w:rPr>
      </w:pPr>
      <w:r>
        <w:rPr>
          <w:rFonts w:hint="eastAsia"/>
          <w:bCs/>
          <w:sz w:val="72"/>
          <w:szCs w:val="72"/>
          <w:lang w:val="en-US" w:eastAsia="zh-CN"/>
        </w:rPr>
        <w:t>货物买卖</w:t>
      </w:r>
      <w:r>
        <w:rPr>
          <w:rFonts w:hint="eastAsia"/>
          <w:bCs/>
          <w:sz w:val="72"/>
          <w:szCs w:val="72"/>
        </w:rPr>
        <w:t>合同</w:t>
      </w:r>
    </w:p>
    <w:p w14:paraId="71565015">
      <w:pPr>
        <w:jc w:val="center"/>
        <w:rPr>
          <w:rFonts w:hint="default" w:eastAsiaTheme="minorEastAsia"/>
          <w:bCs/>
          <w:sz w:val="44"/>
          <w:szCs w:val="44"/>
          <w:lang w:val="en-US" w:eastAsia="zh-CN"/>
        </w:rPr>
      </w:pPr>
    </w:p>
    <w:p w14:paraId="63B4BE84">
      <w:pPr>
        <w:rPr>
          <w:rFonts w:hint="eastAsia"/>
          <w:sz w:val="52"/>
          <w:szCs w:val="52"/>
        </w:rPr>
      </w:pPr>
    </w:p>
    <w:p w14:paraId="3397FB6D">
      <w:pPr>
        <w:ind w:firstLine="880" w:firstLineChars="200"/>
        <w:rPr>
          <w:rFonts w:hint="eastAsia"/>
          <w:sz w:val="44"/>
          <w:szCs w:val="44"/>
        </w:rPr>
      </w:pPr>
    </w:p>
    <w:p w14:paraId="4A36D902">
      <w:pPr>
        <w:spacing w:line="780" w:lineRule="exact"/>
        <w:ind w:firstLine="1320" w:firstLineChars="300"/>
        <w:rPr>
          <w:rFonts w:hint="eastAsia"/>
          <w:sz w:val="44"/>
          <w:szCs w:val="44"/>
          <w:u w:val="single"/>
        </w:rPr>
      </w:pPr>
      <w:r>
        <w:rPr>
          <w:rFonts w:hint="eastAsia"/>
          <w:sz w:val="44"/>
          <w:szCs w:val="44"/>
        </w:rPr>
        <w:t>项目名称：</w:t>
      </w:r>
      <w:r>
        <w:rPr>
          <w:rFonts w:hint="eastAsia"/>
          <w:sz w:val="44"/>
          <w:szCs w:val="44"/>
          <w:u w:val="single"/>
        </w:rPr>
        <w:t xml:space="preserve">                         </w:t>
      </w:r>
    </w:p>
    <w:p w14:paraId="029B6CA4">
      <w:pPr>
        <w:spacing w:line="780" w:lineRule="exact"/>
        <w:ind w:firstLine="1320" w:firstLineChars="300"/>
        <w:rPr>
          <w:rFonts w:hint="eastAsia"/>
          <w:sz w:val="44"/>
          <w:szCs w:val="44"/>
          <w:lang w:val="en-US" w:eastAsia="zh-CN"/>
        </w:rPr>
      </w:pPr>
      <w:r>
        <w:rPr>
          <w:rFonts w:hint="eastAsia"/>
          <w:sz w:val="44"/>
          <w:szCs w:val="44"/>
          <w:lang w:val="en-US" w:eastAsia="zh-CN"/>
        </w:rPr>
        <w:t>项目编号</w:t>
      </w:r>
      <w:r>
        <w:rPr>
          <w:rFonts w:hint="eastAsia"/>
          <w:b/>
          <w:bCs/>
          <w:sz w:val="28"/>
          <w:szCs w:val="28"/>
          <w:lang w:val="en-US" w:eastAsia="zh-CN"/>
        </w:rPr>
        <w:t>（政采云编号/无）</w:t>
      </w:r>
      <w:r>
        <w:rPr>
          <w:rFonts w:hint="eastAsia"/>
          <w:sz w:val="44"/>
          <w:szCs w:val="44"/>
        </w:rPr>
        <w:t>：</w:t>
      </w:r>
      <w:r>
        <w:rPr>
          <w:rFonts w:hint="eastAsia"/>
          <w:sz w:val="44"/>
          <w:szCs w:val="44"/>
          <w:u w:val="single"/>
        </w:rPr>
        <w:t xml:space="preserve">            </w:t>
      </w:r>
      <w:r>
        <w:rPr>
          <w:rFonts w:hint="eastAsia"/>
          <w:sz w:val="44"/>
          <w:szCs w:val="44"/>
          <w:u w:val="single"/>
          <w:lang w:val="en-US" w:eastAsia="zh-CN"/>
        </w:rPr>
        <w:t xml:space="preserve">  </w:t>
      </w:r>
      <w:r>
        <w:rPr>
          <w:rFonts w:hint="eastAsia"/>
          <w:sz w:val="44"/>
          <w:szCs w:val="44"/>
        </w:rPr>
        <w:t xml:space="preserve">            </w:t>
      </w:r>
      <w:r>
        <w:rPr>
          <w:rFonts w:hint="eastAsia"/>
          <w:sz w:val="44"/>
          <w:szCs w:val="44"/>
          <w:lang w:val="en-US" w:eastAsia="zh-CN"/>
        </w:rPr>
        <w:t xml:space="preserve">             </w:t>
      </w:r>
    </w:p>
    <w:p w14:paraId="4A2218F1">
      <w:pPr>
        <w:spacing w:line="780" w:lineRule="exact"/>
        <w:ind w:firstLine="1320" w:firstLineChars="300"/>
        <w:rPr>
          <w:rFonts w:hint="eastAsia"/>
          <w:sz w:val="44"/>
          <w:szCs w:val="44"/>
          <w:u w:val="single"/>
          <w:lang w:val="en-US" w:eastAsia="zh-CN"/>
        </w:rPr>
      </w:pPr>
      <w:r>
        <w:rPr>
          <w:rFonts w:hint="eastAsia"/>
          <w:sz w:val="44"/>
          <w:szCs w:val="44"/>
          <w:lang w:val="en-US" w:eastAsia="zh-CN"/>
        </w:rPr>
        <w:t>校内编号</w:t>
      </w:r>
      <w:r>
        <w:rPr>
          <w:rFonts w:hint="eastAsia"/>
          <w:b/>
          <w:bCs/>
          <w:sz w:val="28"/>
          <w:szCs w:val="28"/>
          <w:lang w:val="en-US" w:eastAsia="zh-CN"/>
        </w:rPr>
        <w:t>（采购管理系统）</w:t>
      </w:r>
      <w:r>
        <w:rPr>
          <w:rFonts w:hint="eastAsia"/>
          <w:sz w:val="44"/>
          <w:szCs w:val="44"/>
        </w:rPr>
        <w:t>：</w:t>
      </w:r>
      <w:r>
        <w:rPr>
          <w:rFonts w:hint="eastAsia"/>
          <w:sz w:val="44"/>
          <w:szCs w:val="44"/>
          <w:u w:val="single"/>
        </w:rPr>
        <w:t xml:space="preserve">       </w:t>
      </w:r>
      <w:r>
        <w:rPr>
          <w:rFonts w:hint="eastAsia"/>
          <w:sz w:val="44"/>
          <w:szCs w:val="44"/>
          <w:u w:val="single"/>
          <w:lang w:val="en-US" w:eastAsia="zh-CN"/>
        </w:rPr>
        <w:t xml:space="preserve">        </w:t>
      </w:r>
    </w:p>
    <w:p w14:paraId="3B8029AF">
      <w:pPr>
        <w:spacing w:line="780" w:lineRule="exact"/>
        <w:ind w:firstLine="1320" w:firstLineChars="300"/>
        <w:rPr>
          <w:rFonts w:hint="eastAsia"/>
          <w:sz w:val="44"/>
          <w:szCs w:val="44"/>
          <w:u w:val="single"/>
          <w:lang w:val="en-US" w:eastAsia="zh-CN"/>
        </w:rPr>
      </w:pPr>
      <w:r>
        <w:rPr>
          <w:rFonts w:hint="eastAsia"/>
          <w:sz w:val="44"/>
          <w:szCs w:val="44"/>
          <w:u w:val="none"/>
          <w:lang w:val="en-US" w:eastAsia="zh-CN"/>
        </w:rPr>
        <w:t>甲    方：</w:t>
      </w:r>
      <w:r>
        <w:rPr>
          <w:rFonts w:hint="eastAsia"/>
          <w:sz w:val="44"/>
          <w:szCs w:val="44"/>
          <w:u w:val="single"/>
          <w:lang w:val="en-US" w:eastAsia="zh-CN"/>
        </w:rPr>
        <w:t xml:space="preserve">                         </w:t>
      </w:r>
    </w:p>
    <w:p w14:paraId="33797150">
      <w:pPr>
        <w:spacing w:line="780" w:lineRule="exact"/>
        <w:ind w:firstLine="1320" w:firstLineChars="300"/>
        <w:rPr>
          <w:rFonts w:hint="default"/>
          <w:sz w:val="44"/>
          <w:szCs w:val="44"/>
          <w:u w:val="single"/>
          <w:lang w:val="en-US" w:eastAsia="zh-CN"/>
        </w:rPr>
      </w:pPr>
      <w:r>
        <w:rPr>
          <w:rFonts w:hint="eastAsia"/>
          <w:sz w:val="44"/>
          <w:szCs w:val="44"/>
          <w:u w:val="none"/>
          <w:lang w:val="en-US" w:eastAsia="zh-CN"/>
        </w:rPr>
        <w:t>乙    方：</w:t>
      </w:r>
      <w:r>
        <w:rPr>
          <w:rFonts w:hint="eastAsia"/>
          <w:sz w:val="44"/>
          <w:szCs w:val="44"/>
          <w:u w:val="single"/>
          <w:lang w:val="en-US" w:eastAsia="zh-CN"/>
        </w:rPr>
        <w:t xml:space="preserve">                         </w:t>
      </w:r>
    </w:p>
    <w:p w14:paraId="03630ACC">
      <w:pPr>
        <w:jc w:val="both"/>
        <w:rPr>
          <w:highlight w:val="none"/>
        </w:rPr>
      </w:pPr>
    </w:p>
    <w:p w14:paraId="2B1BA806">
      <w:pPr>
        <w:jc w:val="both"/>
        <w:rPr>
          <w:highlight w:val="none"/>
        </w:rPr>
        <w:sectPr>
          <w:headerReference r:id="rId7" w:type="first"/>
          <w:footerReference r:id="rId8" w:type="default"/>
          <w:headerReference r:id="rId6" w:type="even"/>
          <w:pgSz w:w="11906" w:h="16838"/>
          <w:pgMar w:top="1134" w:right="926" w:bottom="1134" w:left="1418" w:header="851" w:footer="992" w:gutter="0"/>
          <w:pgNumType w:fmt="decimal" w:start="1"/>
          <w:cols w:space="720" w:num="1"/>
          <w:docGrid w:type="lines" w:linePitch="312" w:charSpace="0"/>
        </w:sectPr>
      </w:pPr>
    </w:p>
    <w:p w14:paraId="2B8FC425">
      <w:pPr>
        <w:wordWrap w:val="0"/>
        <w:spacing w:beforeLines="0" w:line="460" w:lineRule="exact"/>
        <w:jc w:val="both"/>
        <w:rPr>
          <w:rFonts w:hint="eastAsia"/>
          <w:color w:val="FF0000"/>
          <w:sz w:val="44"/>
          <w:szCs w:val="44"/>
          <w:highlight w:val="none"/>
          <w:u w:val="none"/>
          <w:lang w:val="en-US" w:eastAsia="zh-CN"/>
        </w:rPr>
      </w:pPr>
    </w:p>
    <w:p w14:paraId="0240D58C">
      <w:pPr>
        <w:wordWrap w:val="0"/>
        <w:spacing w:beforeLines="0" w:line="460" w:lineRule="exact"/>
        <w:jc w:val="both"/>
        <w:rPr>
          <w:rFonts w:hint="default" w:eastAsiaTheme="minorEastAsia"/>
          <w:color w:val="FF0000"/>
          <w:sz w:val="44"/>
          <w:szCs w:val="44"/>
          <w:highlight w:val="none"/>
          <w:u w:val="none"/>
          <w:lang w:val="en-US" w:eastAsia="zh-CN"/>
        </w:rPr>
      </w:pPr>
      <w:r>
        <w:rPr>
          <w:rFonts w:hint="eastAsia"/>
          <w:color w:val="FF0000"/>
          <w:sz w:val="44"/>
          <w:szCs w:val="44"/>
          <w:highlight w:val="none"/>
          <w:u w:val="none"/>
          <w:lang w:val="en-US" w:eastAsia="zh-CN"/>
        </w:rPr>
        <w:t>使用说明</w:t>
      </w:r>
      <w:r>
        <w:rPr>
          <w:rFonts w:hint="eastAsia"/>
          <w:b/>
          <w:bCs/>
          <w:color w:val="FF0000"/>
          <w:sz w:val="44"/>
          <w:szCs w:val="44"/>
          <w:u w:val="none"/>
          <w:lang w:val="en-US" w:eastAsia="zh-CN"/>
        </w:rPr>
        <w:t>（签订合同时本页内容请务必删除）</w:t>
      </w:r>
    </w:p>
    <w:p w14:paraId="765DA87B">
      <w:pPr>
        <w:wordWrap w:val="0"/>
        <w:spacing w:before="469" w:beforeLines="150" w:line="460" w:lineRule="exact"/>
        <w:ind w:firstLine="560" w:firstLineChars="200"/>
        <w:rPr>
          <w:rFonts w:hint="eastAsia" w:ascii="宋体" w:hAnsi="宋体" w:eastAsia="宋体" w:cs="宋体"/>
          <w:color w:val="FF0000"/>
          <w:sz w:val="28"/>
          <w:szCs w:val="28"/>
          <w:highlight w:val="none"/>
          <w:u w:val="none"/>
          <w:lang w:val="en-US" w:eastAsia="zh-CN"/>
        </w:rPr>
      </w:pPr>
      <w:r>
        <w:rPr>
          <w:rFonts w:hint="eastAsia" w:ascii="宋体" w:hAnsi="宋体" w:eastAsia="宋体" w:cs="宋体"/>
          <w:color w:val="FF0000"/>
          <w:sz w:val="28"/>
          <w:szCs w:val="28"/>
          <w:highlight w:val="none"/>
          <w:u w:val="none"/>
        </w:rPr>
        <w:t>1</w:t>
      </w:r>
      <w:r>
        <w:rPr>
          <w:rFonts w:hint="eastAsia" w:ascii="宋体" w:hAnsi="宋体" w:eastAsia="宋体" w:cs="宋体"/>
          <w:color w:val="FF0000"/>
          <w:sz w:val="28"/>
          <w:szCs w:val="28"/>
          <w:highlight w:val="none"/>
          <w:u w:val="none"/>
          <w:lang w:val="en-US" w:eastAsia="zh-CN"/>
        </w:rPr>
        <w:t>.本合同文本适用于现成</w:t>
      </w:r>
      <w:r>
        <w:rPr>
          <w:rFonts w:hint="eastAsia" w:ascii="宋体" w:hAnsi="宋体" w:eastAsia="宋体" w:cs="宋体"/>
          <w:color w:val="FF0000"/>
          <w:sz w:val="28"/>
          <w:szCs w:val="28"/>
          <w:u w:val="none"/>
          <w:lang w:val="en-US" w:eastAsia="zh-CN"/>
        </w:rPr>
        <w:t>货物（包括设备</w:t>
      </w:r>
      <w:r>
        <w:rPr>
          <w:rFonts w:hint="eastAsia" w:ascii="宋体" w:hAnsi="宋体" w:eastAsia="宋体" w:cs="宋体"/>
          <w:color w:val="FF0000"/>
          <w:sz w:val="28"/>
          <w:szCs w:val="28"/>
          <w:highlight w:val="none"/>
          <w:u w:val="none"/>
          <w:lang w:val="en-US" w:eastAsia="zh-CN"/>
        </w:rPr>
        <w:t>）的采购项目。</w:t>
      </w:r>
    </w:p>
    <w:p w14:paraId="1778EED5">
      <w:pPr>
        <w:wordWrap w:val="0"/>
        <w:spacing w:beforeLines="0" w:line="460" w:lineRule="exact"/>
        <w:ind w:firstLine="560" w:firstLineChars="200"/>
        <w:rPr>
          <w:rFonts w:hint="eastAsia" w:ascii="宋体" w:hAnsi="宋体" w:eastAsia="宋体" w:cs="宋体"/>
          <w:color w:val="FF0000"/>
          <w:sz w:val="28"/>
          <w:szCs w:val="28"/>
          <w:highlight w:val="none"/>
          <w:u w:val="none"/>
        </w:rPr>
      </w:pPr>
      <w:r>
        <w:rPr>
          <w:rFonts w:hint="eastAsia" w:ascii="宋体" w:hAnsi="宋体" w:eastAsia="宋体" w:cs="宋体"/>
          <w:color w:val="FF0000"/>
          <w:sz w:val="28"/>
          <w:szCs w:val="28"/>
          <w:highlight w:val="none"/>
          <w:u w:val="none"/>
          <w:lang w:val="en-US" w:eastAsia="zh-CN"/>
        </w:rPr>
        <w:t>2.本合同文本为采购单位货物买卖合同提供参考，可结合采购项目情况，对文本作必要的调整修订后使用。</w:t>
      </w:r>
    </w:p>
    <w:p w14:paraId="12F1FA96">
      <w:pPr>
        <w:keepNext w:val="0"/>
        <w:keepLines w:val="0"/>
        <w:widowControl/>
        <w:suppressLineNumbers w:val="0"/>
        <w:wordWrap w:val="0"/>
        <w:spacing w:before="0" w:beforeLines="0" w:beforeAutospacing="0" w:after="0" w:afterAutospacing="0" w:line="460" w:lineRule="exact"/>
        <w:ind w:left="0" w:right="0" w:firstLine="560" w:firstLineChars="200"/>
        <w:jc w:val="left"/>
        <w:rPr>
          <w:rFonts w:hint="default" w:asciiTheme="minorHAnsi" w:hAnsiTheme="minorHAnsi" w:eastAsiaTheme="minorEastAsia" w:cstheme="minorBidi"/>
          <w:color w:val="FF0000"/>
          <w:kern w:val="2"/>
          <w:sz w:val="28"/>
          <w:szCs w:val="28"/>
          <w:u w:val="none"/>
          <w:lang w:val="en-US" w:eastAsia="zh-CN" w:bidi="ar"/>
        </w:rPr>
      </w:pPr>
      <w:r>
        <w:rPr>
          <w:rFonts w:hint="eastAsia" w:ascii="宋体" w:hAnsi="宋体" w:eastAsia="宋体" w:cs="宋体"/>
          <w:color w:val="FF0000"/>
          <w:sz w:val="28"/>
          <w:szCs w:val="28"/>
          <w:highlight w:val="none"/>
          <w:u w:val="none"/>
          <w:lang w:val="en-US" w:eastAsia="zh-CN"/>
        </w:rPr>
        <w:t>3.本合同文本的封面、第一至六条和第十二条需要</w:t>
      </w:r>
      <w:r>
        <w:rPr>
          <w:rFonts w:hint="eastAsia" w:cstheme="minorBidi"/>
          <w:color w:val="FF0000"/>
          <w:kern w:val="2"/>
          <w:sz w:val="28"/>
          <w:szCs w:val="28"/>
          <w:u w:val="none"/>
          <w:lang w:val="en-US" w:eastAsia="zh-CN" w:bidi="ar"/>
        </w:rPr>
        <w:t>采购人根据采购项目的实际情况填写</w:t>
      </w:r>
      <w:r>
        <w:rPr>
          <w:rFonts w:hint="eastAsia" w:cstheme="minorBidi"/>
          <w:b/>
          <w:bCs/>
          <w:color w:val="FF0000"/>
          <w:kern w:val="2"/>
          <w:sz w:val="28"/>
          <w:szCs w:val="28"/>
          <w:u w:val="none"/>
          <w:lang w:val="en-US" w:eastAsia="zh-CN" w:bidi="ar"/>
        </w:rPr>
        <w:t>（划横线的需要填写，比如</w:t>
      </w:r>
      <w:r>
        <w:rPr>
          <w:rFonts w:hint="eastAsia" w:ascii="宋体" w:hAnsi="宋体" w:eastAsia="宋体" w:cs="宋体"/>
          <w:b/>
          <w:bCs/>
          <w:color w:val="FF0000"/>
          <w:sz w:val="28"/>
          <w:szCs w:val="28"/>
          <w:highlight w:val="none"/>
          <w:u w:val="none"/>
          <w:lang w:val="en-US" w:eastAsia="zh-CN"/>
        </w:rPr>
        <w:t>供应商、</w:t>
      </w:r>
      <w:r>
        <w:rPr>
          <w:rFonts w:hint="eastAsia" w:cstheme="minorBidi"/>
          <w:b/>
          <w:bCs/>
          <w:color w:val="FF0000"/>
          <w:kern w:val="2"/>
          <w:sz w:val="28"/>
          <w:szCs w:val="28"/>
          <w:u w:val="none"/>
          <w:lang w:val="en-US" w:eastAsia="zh-CN" w:bidi="ar"/>
        </w:rPr>
        <w:t>项目信息、合同金额、合同履行、合同验收等信息）</w:t>
      </w:r>
      <w:r>
        <w:rPr>
          <w:rFonts w:hint="eastAsia" w:cstheme="minorBidi"/>
          <w:color w:val="FF0000"/>
          <w:kern w:val="2"/>
          <w:sz w:val="28"/>
          <w:szCs w:val="28"/>
          <w:u w:val="none"/>
          <w:lang w:val="en-US" w:eastAsia="zh-CN" w:bidi="ar"/>
        </w:rPr>
        <w:t>或者选择</w:t>
      </w:r>
      <w:r>
        <w:rPr>
          <w:rFonts w:hint="eastAsia" w:cstheme="minorBidi"/>
          <w:b/>
          <w:bCs/>
          <w:color w:val="FF0000"/>
          <w:kern w:val="2"/>
          <w:sz w:val="28"/>
          <w:szCs w:val="28"/>
          <w:u w:val="none"/>
          <w:lang w:val="en-US" w:eastAsia="zh-CN" w:bidi="ar"/>
        </w:rPr>
        <w:t>（前面带</w:t>
      </w:r>
      <w:r>
        <w:rPr>
          <w:rFonts w:hint="eastAsia" w:ascii="宋体" w:hAnsi="宋体" w:cs="宋体" w:eastAsiaTheme="minorEastAsia"/>
          <w:b/>
          <w:bCs/>
          <w:i w:val="0"/>
          <w:iCs w:val="0"/>
          <w:caps w:val="0"/>
          <w:color w:val="FF0000"/>
          <w:spacing w:val="0"/>
          <w:kern w:val="2"/>
          <w:sz w:val="28"/>
          <w:szCs w:val="28"/>
          <w:shd w:val="clear"/>
          <w:lang w:eastAsia="zh-CN" w:bidi="ar-SA"/>
        </w:rPr>
        <w:t>□</w:t>
      </w:r>
      <w:r>
        <w:rPr>
          <w:rFonts w:hint="eastAsia" w:ascii="宋体" w:hAnsi="宋体" w:cs="宋体"/>
          <w:b/>
          <w:bCs/>
          <w:i w:val="0"/>
          <w:iCs w:val="0"/>
          <w:caps w:val="0"/>
          <w:color w:val="FF0000"/>
          <w:spacing w:val="0"/>
          <w:kern w:val="2"/>
          <w:sz w:val="28"/>
          <w:szCs w:val="28"/>
          <w:shd w:val="clear"/>
          <w:lang w:val="en-US" w:eastAsia="zh-CN" w:bidi="ar-SA"/>
        </w:rPr>
        <w:t>需要打√，同时删除未选项）</w:t>
      </w:r>
      <w:r>
        <w:rPr>
          <w:rFonts w:hint="eastAsia" w:cstheme="minorBidi"/>
          <w:color w:val="FF0000"/>
          <w:kern w:val="2"/>
          <w:sz w:val="28"/>
          <w:szCs w:val="28"/>
          <w:u w:val="none"/>
          <w:lang w:val="en-US" w:eastAsia="zh-CN" w:bidi="ar"/>
        </w:rPr>
        <w:t>。其他条款的内容原则上不能改动，若不符合项目的实际情况，请与法务中心联系。</w:t>
      </w:r>
    </w:p>
    <w:p w14:paraId="39942A57">
      <w:pPr>
        <w:keepNext w:val="0"/>
        <w:keepLines w:val="0"/>
        <w:widowControl/>
        <w:numPr>
          <w:ilvl w:val="0"/>
          <w:numId w:val="0"/>
        </w:numPr>
        <w:suppressLineNumbers w:val="0"/>
        <w:wordWrap w:val="0"/>
        <w:spacing w:before="0" w:beforeLines="0" w:beforeAutospacing="0" w:after="0" w:afterAutospacing="0" w:line="460" w:lineRule="exact"/>
        <w:ind w:left="0" w:right="0" w:firstLine="562" w:firstLineChars="200"/>
        <w:jc w:val="left"/>
        <w:rPr>
          <w:rFonts w:hint="eastAsia" w:ascii="宋体" w:hAnsi="宋体" w:eastAsia="宋体" w:cs="宋体"/>
          <w:b/>
          <w:bCs/>
          <w:color w:val="FF0000"/>
          <w:kern w:val="2"/>
          <w:sz w:val="28"/>
          <w:szCs w:val="28"/>
          <w:u w:val="none"/>
          <w:lang w:val="en-US" w:eastAsia="zh-CN" w:bidi="ar"/>
        </w:rPr>
      </w:pPr>
      <w:r>
        <w:rPr>
          <w:rFonts w:hint="eastAsia" w:ascii="宋体" w:hAnsi="宋体" w:eastAsia="宋体" w:cs="宋体"/>
          <w:b/>
          <w:bCs/>
          <w:color w:val="FF0000"/>
          <w:kern w:val="2"/>
          <w:sz w:val="28"/>
          <w:szCs w:val="28"/>
          <w:lang w:val="en-US" w:eastAsia="zh-CN" w:bidi="ar"/>
        </w:rPr>
        <w:t>4.</w:t>
      </w:r>
      <w:r>
        <w:rPr>
          <w:rFonts w:hint="eastAsia" w:ascii="宋体" w:hAnsi="宋体" w:eastAsia="宋体" w:cs="宋体"/>
          <w:b/>
          <w:bCs/>
          <w:color w:val="FF0000"/>
          <w:kern w:val="2"/>
          <w:sz w:val="28"/>
          <w:szCs w:val="28"/>
          <w:u w:val="none"/>
          <w:lang w:val="en-US" w:eastAsia="zh-CN" w:bidi="ar"/>
        </w:rPr>
        <w:t>本合同文本标红的文字请仔细阅读。</w:t>
      </w:r>
    </w:p>
    <w:p w14:paraId="2A140D86">
      <w:pPr>
        <w:jc w:val="center"/>
        <w:rPr>
          <w:rFonts w:hint="eastAsia"/>
          <w:b/>
          <w:sz w:val="36"/>
          <w:szCs w:val="36"/>
        </w:rPr>
      </w:pPr>
    </w:p>
    <w:p w14:paraId="31AD70EA">
      <w:pPr>
        <w:jc w:val="center"/>
        <w:rPr>
          <w:rFonts w:hint="eastAsia"/>
          <w:b/>
          <w:sz w:val="36"/>
          <w:szCs w:val="36"/>
        </w:rPr>
      </w:pPr>
    </w:p>
    <w:p w14:paraId="2DD4DE51">
      <w:pPr>
        <w:jc w:val="center"/>
        <w:rPr>
          <w:rFonts w:hint="eastAsia"/>
          <w:b/>
          <w:sz w:val="36"/>
          <w:szCs w:val="36"/>
        </w:rPr>
      </w:pPr>
    </w:p>
    <w:p w14:paraId="08855663">
      <w:pPr>
        <w:jc w:val="center"/>
        <w:rPr>
          <w:rFonts w:hint="eastAsia"/>
          <w:b/>
          <w:sz w:val="36"/>
          <w:szCs w:val="36"/>
        </w:rPr>
      </w:pPr>
    </w:p>
    <w:p w14:paraId="63EF0936">
      <w:pPr>
        <w:jc w:val="center"/>
        <w:rPr>
          <w:rFonts w:hint="eastAsia"/>
          <w:b/>
          <w:sz w:val="36"/>
          <w:szCs w:val="36"/>
        </w:rPr>
      </w:pPr>
    </w:p>
    <w:p w14:paraId="4D990AEB">
      <w:pPr>
        <w:jc w:val="center"/>
        <w:rPr>
          <w:rFonts w:hint="eastAsia"/>
          <w:b/>
          <w:sz w:val="36"/>
          <w:szCs w:val="36"/>
          <w:lang w:val="en-US" w:eastAsia="zh-CN"/>
        </w:rPr>
        <w:sectPr>
          <w:footerReference r:id="rId9" w:type="default"/>
          <w:pgSz w:w="11906" w:h="16838"/>
          <w:pgMar w:top="1440" w:right="1800" w:bottom="1440" w:left="1800" w:header="851" w:footer="992" w:gutter="0"/>
          <w:pgNumType w:fmt="decimal"/>
          <w:cols w:space="425" w:num="1"/>
          <w:docGrid w:type="lines" w:linePitch="312" w:charSpace="0"/>
        </w:sectPr>
      </w:pPr>
    </w:p>
    <w:p w14:paraId="3206EB69">
      <w:pPr>
        <w:keepNext w:val="0"/>
        <w:keepLines w:val="0"/>
        <w:pageBreakBefore w:val="0"/>
        <w:widowControl w:val="0"/>
        <w:kinsoku/>
        <w:wordWrap/>
        <w:overflowPunct/>
        <w:topLinePunct w:val="0"/>
        <w:autoSpaceDE/>
        <w:autoSpaceDN/>
        <w:bidi w:val="0"/>
        <w:adjustRightInd/>
        <w:snapToGrid/>
        <w:spacing w:before="157" w:beforeLines="50" w:after="313" w:afterLines="10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甲</w:t>
      </w:r>
      <w:r>
        <w:rPr>
          <w:rFonts w:hint="eastAsia" w:ascii="宋体" w:hAnsi="宋体" w:eastAsia="宋体" w:cs="宋体"/>
          <w:b/>
          <w:sz w:val="24"/>
          <w:szCs w:val="24"/>
        </w:rPr>
        <w:t>方：中北大学</w:t>
      </w:r>
    </w:p>
    <w:p w14:paraId="14DC8A6D">
      <w:pPr>
        <w:keepNext w:val="0"/>
        <w:keepLines w:val="0"/>
        <w:pageBreakBefore w:val="0"/>
        <w:widowControl w:val="0"/>
        <w:kinsoku/>
        <w:wordWrap/>
        <w:overflowPunct/>
        <w:topLinePunct w:val="0"/>
        <w:autoSpaceDE/>
        <w:autoSpaceDN/>
        <w:bidi w:val="0"/>
        <w:adjustRightInd/>
        <w:snapToGrid/>
        <w:spacing w:before="157" w:beforeLines="50" w:after="313" w:afterLines="10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乙</w:t>
      </w:r>
      <w:r>
        <w:rPr>
          <w:rFonts w:hint="eastAsia" w:ascii="宋体" w:hAnsi="宋体" w:eastAsia="宋体" w:cs="宋体"/>
          <w:b/>
          <w:sz w:val="24"/>
          <w:szCs w:val="24"/>
        </w:rPr>
        <w:t xml:space="preserve">方： </w:t>
      </w:r>
    </w:p>
    <w:p w14:paraId="55BB3E53">
      <w:pPr>
        <w:keepNext w:val="0"/>
        <w:keepLines w:val="0"/>
        <w:widowControl/>
        <w:suppressLineNumbers w:val="0"/>
        <w:spacing w:before="0" w:beforeAutospacing="0" w:after="0" w:afterAutospacing="0" w:line="460" w:lineRule="exact"/>
        <w:ind w:left="0" w:right="0" w:firstLine="480" w:firstLineChars="20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依据《中华人民共和国民法典》等有关的法律法规，以及</w:t>
      </w:r>
      <w:r>
        <w:rPr>
          <w:rFonts w:hint="eastAsia" w:ascii="宋体" w:hAnsi="宋体" w:eastAsia="宋体" w:cs="宋体"/>
          <w:i w:val="0"/>
          <w:iCs w:val="0"/>
          <w:kern w:val="2"/>
          <w:sz w:val="24"/>
          <w:szCs w:val="24"/>
          <w:lang w:val="en-US" w:eastAsia="zh-CN" w:bidi="ar"/>
        </w:rPr>
        <w:t>本采购项目</w:t>
      </w:r>
      <w:r>
        <w:rPr>
          <w:rFonts w:hint="eastAsia" w:ascii="宋体" w:hAnsi="宋体" w:eastAsia="宋体" w:cs="宋体"/>
          <w:kern w:val="2"/>
          <w:sz w:val="24"/>
          <w:szCs w:val="24"/>
          <w:lang w:val="en-US" w:eastAsia="zh-CN" w:bidi="ar"/>
        </w:rPr>
        <w:t>的采购文件、乙方的《投标（响应）文件》及《中标（成交）通知书》，甲乙双方同意签订本合同。具体情况及要求如下：</w:t>
      </w:r>
    </w:p>
    <w:p w14:paraId="4FEE0D48">
      <w:pPr>
        <w:numPr>
          <w:ilvl w:val="0"/>
          <w:numId w:val="0"/>
        </w:numPr>
        <w:spacing w:line="460" w:lineRule="exact"/>
        <w:ind w:firstLine="0" w:firstLineChars="0"/>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一、</w:t>
      </w:r>
      <w:r>
        <w:rPr>
          <w:rFonts w:hint="eastAsia" w:ascii="宋体" w:hAnsi="宋体" w:eastAsia="宋体" w:cs="宋体"/>
          <w:b/>
          <w:sz w:val="24"/>
          <w:szCs w:val="24"/>
          <w:lang w:val="en-US" w:eastAsia="zh-CN"/>
        </w:rPr>
        <w:t>项目信息</w:t>
      </w:r>
    </w:p>
    <w:p w14:paraId="24CBA06A">
      <w:pPr>
        <w:numPr>
          <w:ilvl w:val="0"/>
          <w:numId w:val="0"/>
        </w:numPr>
        <w:spacing w:line="460" w:lineRule="exact"/>
        <w:ind w:firstLine="480" w:firstLineChars="200"/>
        <w:rPr>
          <w:rFonts w:hint="eastAsia" w:ascii="宋体" w:hAnsi="宋体" w:eastAsia="宋体" w:cs="宋体"/>
          <w:b/>
          <w:sz w:val="24"/>
          <w:szCs w:val="24"/>
        </w:rPr>
      </w:pPr>
      <w:r>
        <w:rPr>
          <w:rFonts w:hint="eastAsia" w:ascii="宋体" w:hAnsi="宋体" w:eastAsia="宋体" w:cs="宋体"/>
          <w:sz w:val="24"/>
          <w:szCs w:val="24"/>
          <w:lang w:val="en-US" w:eastAsia="zh-CN"/>
        </w:rPr>
        <w:t>1.项目内容：</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rPr>
        <w:t>说明：</w:t>
      </w:r>
      <w:r>
        <w:rPr>
          <w:rFonts w:hint="eastAsia" w:ascii="宋体" w:hAnsi="宋体" w:eastAsia="宋体" w:cs="宋体"/>
          <w:b w:val="0"/>
          <w:bCs w:val="0"/>
          <w:color w:val="FF0000"/>
          <w:sz w:val="24"/>
          <w:szCs w:val="24"/>
        </w:rPr>
        <w:t>严格按照</w:t>
      </w:r>
      <w:r>
        <w:rPr>
          <w:rFonts w:hint="eastAsia" w:ascii="宋体" w:hAnsi="宋体" w:eastAsia="宋体" w:cs="宋体"/>
          <w:b w:val="0"/>
          <w:bCs w:val="0"/>
          <w:color w:val="FF0000"/>
          <w:sz w:val="24"/>
          <w:szCs w:val="24"/>
          <w:lang w:eastAsia="zh-CN"/>
        </w:rPr>
        <w:t>《</w:t>
      </w:r>
      <w:r>
        <w:rPr>
          <w:rFonts w:hint="eastAsia" w:ascii="宋体" w:hAnsi="宋体" w:eastAsia="宋体" w:cs="宋体"/>
          <w:b w:val="0"/>
          <w:bCs w:val="0"/>
          <w:color w:val="FF0000"/>
          <w:sz w:val="24"/>
          <w:szCs w:val="24"/>
          <w:lang w:val="en-US" w:eastAsia="zh-CN"/>
        </w:rPr>
        <w:t>投标（响应）文件》和中标（成交）结果公告的内容</w:t>
      </w:r>
      <w:r>
        <w:rPr>
          <w:rFonts w:hint="eastAsia" w:ascii="宋体" w:hAnsi="宋体" w:eastAsia="宋体" w:cs="宋体"/>
          <w:b w:val="0"/>
          <w:bCs w:val="0"/>
          <w:color w:val="FF0000"/>
          <w:sz w:val="24"/>
          <w:szCs w:val="24"/>
        </w:rPr>
        <w:t>进行填写</w:t>
      </w:r>
      <w:r>
        <w:rPr>
          <w:rFonts w:hint="eastAsia" w:ascii="宋体" w:hAnsi="宋体" w:eastAsia="宋体" w:cs="宋体"/>
          <w:b w:val="0"/>
          <w:bCs w:val="0"/>
          <w:color w:val="FF0000"/>
          <w:sz w:val="24"/>
          <w:szCs w:val="24"/>
          <w:lang w:eastAsia="zh-CN"/>
        </w:rPr>
        <w:t>。</w:t>
      </w:r>
      <w:r>
        <w:rPr>
          <w:rFonts w:hint="eastAsia" w:ascii="宋体" w:hAnsi="宋体" w:eastAsia="宋体" w:cs="宋体"/>
          <w:b w:val="0"/>
          <w:color w:val="FF0000"/>
          <w:sz w:val="24"/>
          <w:szCs w:val="24"/>
          <w:lang w:val="en-US" w:eastAsia="zh-CN"/>
        </w:rPr>
        <w:t>填写完成后删除</w:t>
      </w:r>
      <w:r>
        <w:rPr>
          <w:rFonts w:hint="eastAsia" w:ascii="宋体" w:hAnsi="宋体" w:eastAsia="宋体" w:cs="宋体"/>
          <w:color w:val="FF0000"/>
          <w:sz w:val="24"/>
          <w:szCs w:val="24"/>
        </w:rPr>
        <w:t>此括号</w:t>
      </w:r>
      <w:r>
        <w:rPr>
          <w:rFonts w:hint="eastAsia" w:ascii="宋体" w:hAnsi="宋体" w:eastAsia="宋体" w:cs="宋体"/>
          <w:color w:val="FF0000"/>
          <w:sz w:val="24"/>
          <w:szCs w:val="24"/>
          <w:lang w:val="en-US" w:eastAsia="zh-CN"/>
        </w:rPr>
        <w:t>的</w:t>
      </w:r>
      <w:r>
        <w:rPr>
          <w:rFonts w:hint="eastAsia" w:ascii="宋体" w:hAnsi="宋体" w:eastAsia="宋体" w:cs="宋体"/>
          <w:color w:val="FF0000"/>
          <w:sz w:val="24"/>
          <w:szCs w:val="24"/>
        </w:rPr>
        <w:t>内容</w:t>
      </w:r>
      <w:r>
        <w:rPr>
          <w:rFonts w:hint="eastAsia" w:ascii="宋体" w:hAnsi="宋体" w:eastAsia="宋体" w:cs="宋体"/>
          <w:b w:val="0"/>
          <w:bCs w:val="0"/>
          <w:color w:val="FF0000"/>
          <w:sz w:val="24"/>
          <w:szCs w:val="24"/>
          <w:lang w:eastAsia="zh-CN"/>
        </w:rPr>
        <w:t>）</w:t>
      </w:r>
      <w:r>
        <w:rPr>
          <w:rFonts w:hint="eastAsia" w:ascii="宋体" w:hAnsi="宋体" w:eastAsia="宋体" w:cs="宋体"/>
          <w:color w:val="FF0000"/>
          <w:sz w:val="24"/>
          <w:szCs w:val="24"/>
        </w:rPr>
        <w:t>。</w:t>
      </w:r>
    </w:p>
    <w:tbl>
      <w:tblPr>
        <w:tblStyle w:val="2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70"/>
        <w:gridCol w:w="1043"/>
        <w:gridCol w:w="1196"/>
        <w:gridCol w:w="1400"/>
        <w:gridCol w:w="1249"/>
        <w:gridCol w:w="1056"/>
        <w:gridCol w:w="1079"/>
      </w:tblGrid>
      <w:tr w14:paraId="4896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5" w:type="dxa"/>
            <w:noWrap w:val="0"/>
            <w:vAlign w:val="top"/>
          </w:tcPr>
          <w:p w14:paraId="6E27E5EB">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序号</w:t>
            </w:r>
          </w:p>
        </w:tc>
        <w:tc>
          <w:tcPr>
            <w:tcW w:w="1270" w:type="dxa"/>
            <w:noWrap w:val="0"/>
            <w:vAlign w:val="top"/>
          </w:tcPr>
          <w:p w14:paraId="6B1321F4">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品   名</w:t>
            </w:r>
          </w:p>
        </w:tc>
        <w:tc>
          <w:tcPr>
            <w:tcW w:w="1043" w:type="dxa"/>
            <w:noWrap w:val="0"/>
            <w:vAlign w:val="top"/>
          </w:tcPr>
          <w:p w14:paraId="4AC69333">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品  牌</w:t>
            </w:r>
          </w:p>
        </w:tc>
        <w:tc>
          <w:tcPr>
            <w:tcW w:w="1196" w:type="dxa"/>
            <w:noWrap w:val="0"/>
            <w:vAlign w:val="top"/>
          </w:tcPr>
          <w:p w14:paraId="11E8AE29">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型号</w:t>
            </w:r>
          </w:p>
        </w:tc>
        <w:tc>
          <w:tcPr>
            <w:tcW w:w="1400" w:type="dxa"/>
            <w:noWrap w:val="0"/>
            <w:vAlign w:val="top"/>
          </w:tcPr>
          <w:p w14:paraId="67F2C9A9">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生产厂家</w:t>
            </w:r>
          </w:p>
        </w:tc>
        <w:tc>
          <w:tcPr>
            <w:tcW w:w="1249" w:type="dxa"/>
            <w:noWrap w:val="0"/>
            <w:vAlign w:val="top"/>
          </w:tcPr>
          <w:p w14:paraId="5A786A8E">
            <w:pPr>
              <w:keepNext w:val="0"/>
              <w:keepLines w:val="0"/>
              <w:suppressLineNumbers w:val="0"/>
              <w:spacing w:before="0" w:beforeAutospacing="0" w:after="0" w:afterAutospacing="0" w:line="460" w:lineRule="exact"/>
              <w:ind w:left="0" w:right="0" w:firstLine="240" w:firstLineChars="100"/>
              <w:rPr>
                <w:rFonts w:hint="eastAsia" w:ascii="宋体" w:hAnsi="宋体" w:eastAsia="宋体" w:cs="宋体"/>
                <w:sz w:val="24"/>
                <w:szCs w:val="24"/>
              </w:rPr>
            </w:pPr>
            <w:r>
              <w:rPr>
                <w:rFonts w:hint="eastAsia" w:ascii="宋体" w:hAnsi="宋体" w:eastAsia="宋体" w:cs="宋体"/>
                <w:sz w:val="24"/>
                <w:szCs w:val="24"/>
              </w:rPr>
              <w:t>数量</w:t>
            </w:r>
          </w:p>
          <w:p w14:paraId="373B24FC">
            <w:pPr>
              <w:keepNext w:val="0"/>
              <w:keepLines w:val="0"/>
              <w:suppressLineNumbers w:val="0"/>
              <w:spacing w:before="0" w:beforeAutospacing="0" w:after="0" w:afterAutospacing="0" w:line="460" w:lineRule="exact"/>
              <w:ind w:left="0" w:right="0"/>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台/套）</w:t>
            </w:r>
          </w:p>
        </w:tc>
        <w:tc>
          <w:tcPr>
            <w:tcW w:w="1056" w:type="dxa"/>
            <w:noWrap w:val="0"/>
            <w:vAlign w:val="top"/>
          </w:tcPr>
          <w:p w14:paraId="10561788">
            <w:pPr>
              <w:keepNext w:val="0"/>
              <w:keepLines w:val="0"/>
              <w:suppressLineNumbers w:val="0"/>
              <w:spacing w:before="0" w:beforeAutospacing="0" w:after="0" w:afterAutospacing="0" w:line="460" w:lineRule="exact"/>
              <w:ind w:left="0" w:right="0"/>
              <w:rPr>
                <w:rFonts w:hint="eastAsia" w:ascii="宋体" w:hAnsi="宋体" w:eastAsia="宋体" w:cs="宋体"/>
                <w:sz w:val="24"/>
                <w:szCs w:val="24"/>
                <w:lang w:val="en-US" w:eastAsia="zh-CN"/>
              </w:rPr>
            </w:pPr>
            <w:r>
              <w:rPr>
                <w:rFonts w:hint="eastAsia" w:ascii="宋体" w:hAnsi="宋体" w:eastAsia="宋体" w:cs="宋体"/>
                <w:sz w:val="24"/>
                <w:szCs w:val="24"/>
              </w:rPr>
              <w:t>单价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p>
        </w:tc>
        <w:tc>
          <w:tcPr>
            <w:tcW w:w="1079" w:type="dxa"/>
            <w:noWrap w:val="0"/>
            <w:vAlign w:val="top"/>
          </w:tcPr>
          <w:p w14:paraId="78716C72">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合计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p>
        </w:tc>
      </w:tr>
      <w:tr w14:paraId="7EBB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15" w:type="dxa"/>
            <w:noWrap w:val="0"/>
            <w:vAlign w:val="top"/>
          </w:tcPr>
          <w:p w14:paraId="50ED95CC">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70" w:type="dxa"/>
            <w:noWrap w:val="0"/>
            <w:vAlign w:val="top"/>
          </w:tcPr>
          <w:p w14:paraId="5D34504F">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43" w:type="dxa"/>
            <w:noWrap w:val="0"/>
            <w:vAlign w:val="top"/>
          </w:tcPr>
          <w:p w14:paraId="2FBDDB47">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196" w:type="dxa"/>
            <w:noWrap w:val="0"/>
            <w:vAlign w:val="top"/>
          </w:tcPr>
          <w:p w14:paraId="1386ADD3">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400" w:type="dxa"/>
            <w:noWrap w:val="0"/>
            <w:vAlign w:val="top"/>
          </w:tcPr>
          <w:p w14:paraId="7B3ED226">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49" w:type="dxa"/>
            <w:noWrap w:val="0"/>
            <w:vAlign w:val="top"/>
          </w:tcPr>
          <w:p w14:paraId="6443447A">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56" w:type="dxa"/>
            <w:noWrap w:val="0"/>
            <w:vAlign w:val="top"/>
          </w:tcPr>
          <w:p w14:paraId="6089478C">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79" w:type="dxa"/>
            <w:noWrap w:val="0"/>
            <w:vAlign w:val="top"/>
          </w:tcPr>
          <w:p w14:paraId="02465A6E">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r>
      <w:tr w14:paraId="565E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noWrap w:val="0"/>
            <w:vAlign w:val="top"/>
          </w:tcPr>
          <w:p w14:paraId="289C8AB5">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70" w:type="dxa"/>
            <w:noWrap w:val="0"/>
            <w:vAlign w:val="top"/>
          </w:tcPr>
          <w:p w14:paraId="181057C9">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43" w:type="dxa"/>
            <w:noWrap w:val="0"/>
            <w:vAlign w:val="top"/>
          </w:tcPr>
          <w:p w14:paraId="5FC7D320">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196" w:type="dxa"/>
            <w:noWrap w:val="0"/>
            <w:vAlign w:val="top"/>
          </w:tcPr>
          <w:p w14:paraId="505026D6">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400" w:type="dxa"/>
            <w:noWrap w:val="0"/>
            <w:vAlign w:val="top"/>
          </w:tcPr>
          <w:p w14:paraId="00AED19E">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49" w:type="dxa"/>
            <w:noWrap w:val="0"/>
            <w:vAlign w:val="top"/>
          </w:tcPr>
          <w:p w14:paraId="605CA3E6">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56" w:type="dxa"/>
            <w:noWrap w:val="0"/>
            <w:vAlign w:val="top"/>
          </w:tcPr>
          <w:p w14:paraId="3092298C">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79" w:type="dxa"/>
            <w:noWrap w:val="0"/>
            <w:vAlign w:val="top"/>
          </w:tcPr>
          <w:p w14:paraId="0458DC4C">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r>
      <w:tr w14:paraId="7B72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8" w:type="dxa"/>
            <w:gridSpan w:val="8"/>
            <w:noWrap w:val="0"/>
            <w:vAlign w:val="top"/>
          </w:tcPr>
          <w:p w14:paraId="23490505">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合计：（大写）                               ￥</w:t>
            </w:r>
          </w:p>
        </w:tc>
      </w:tr>
    </w:tbl>
    <w:p w14:paraId="6FB5354F">
      <w:pPr>
        <w:pStyle w:val="2"/>
        <w:keepNext w:val="0"/>
        <w:keepLines w:val="0"/>
        <w:widowControl/>
        <w:numPr>
          <w:ilvl w:val="0"/>
          <w:numId w:val="0"/>
        </w:numPr>
        <w:suppressLineNumbers w:val="0"/>
        <w:adjustRightInd w:val="0"/>
        <w:snapToGrid w:val="0"/>
        <w:spacing w:before="0" w:beforeLines="0" w:beforeAutospacing="0" w:line="400" w:lineRule="exact"/>
        <w:ind w:left="0" w:firstLine="420" w:firstLineChars="0"/>
        <w:rPr>
          <w:rFonts w:hint="eastAsia" w:ascii="宋体" w:hAnsi="宋体" w:eastAsia="宋体" w:cs="宋体"/>
          <w:iCs w:val="0"/>
          <w:kern w:val="2"/>
          <w:sz w:val="24"/>
          <w:szCs w:val="24"/>
          <w:lang w:bidi="ar-SA"/>
        </w:rPr>
      </w:pPr>
      <w:r>
        <w:rPr>
          <w:rFonts w:hint="eastAsia" w:ascii="宋体" w:hAnsi="宋体" w:eastAsia="宋体" w:cs="宋体"/>
          <w:iCs w:val="0"/>
          <w:kern w:val="2"/>
          <w:sz w:val="24"/>
          <w:szCs w:val="24"/>
          <w:lang w:val="en-US" w:eastAsia="zh-CN" w:bidi="ar-SA"/>
        </w:rPr>
        <w:t>2.</w:t>
      </w:r>
      <w:r>
        <w:rPr>
          <w:rFonts w:hint="eastAsia" w:ascii="宋体" w:hAnsi="宋体" w:eastAsia="宋体" w:cs="宋体"/>
          <w:iCs w:val="0"/>
          <w:kern w:val="2"/>
          <w:sz w:val="24"/>
          <w:szCs w:val="24"/>
          <w:lang w:bidi="ar-SA"/>
        </w:rPr>
        <w:t>采购方式：</w:t>
      </w:r>
    </w:p>
    <w:p w14:paraId="68558E0E">
      <w:pPr>
        <w:pStyle w:val="2"/>
        <w:keepNext w:val="0"/>
        <w:keepLines w:val="0"/>
        <w:widowControl/>
        <w:numPr>
          <w:ilvl w:val="0"/>
          <w:numId w:val="0"/>
        </w:numPr>
        <w:suppressLineNumbers w:val="0"/>
        <w:adjustRightInd w:val="0"/>
        <w:snapToGrid w:val="0"/>
        <w:spacing w:before="0" w:beforeLines="0" w:beforeAutospacing="0" w:line="400" w:lineRule="exact"/>
        <w:ind w:left="0" w:firstLine="480" w:firstLineChars="200"/>
        <w:rPr>
          <w:rFonts w:hint="eastAsia" w:ascii="宋体" w:hAnsi="宋体" w:eastAsia="宋体" w:cs="宋体"/>
          <w:iCs w:val="0"/>
          <w:kern w:val="2"/>
          <w:sz w:val="24"/>
          <w:szCs w:val="24"/>
          <w:lang w:bidi="ar-SA"/>
        </w:rPr>
      </w:pP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 xml:space="preserve">公开招标 </w:t>
      </w:r>
      <w:r>
        <w:rPr>
          <w:rFonts w:hint="eastAsia" w:ascii="宋体" w:hAnsi="宋体" w:eastAsia="宋体" w:cs="宋体"/>
          <w:iCs w:val="0"/>
          <w:kern w:val="2"/>
          <w:sz w:val="24"/>
          <w:szCs w:val="24"/>
          <w:lang w:val="en-US" w:eastAsia="zh-CN" w:bidi="ar-SA"/>
        </w:rPr>
        <w:t xml:space="preserve"> </w:t>
      </w: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邀请招标</w:t>
      </w:r>
      <w:r>
        <w:rPr>
          <w:rFonts w:hint="eastAsia" w:ascii="宋体" w:hAnsi="宋体" w:eastAsia="宋体" w:cs="宋体"/>
          <w:iCs w:val="0"/>
          <w:kern w:val="2"/>
          <w:sz w:val="24"/>
          <w:szCs w:val="24"/>
          <w:lang w:val="en-US" w:eastAsia="zh-CN" w:bidi="ar-SA"/>
        </w:rPr>
        <w:t xml:space="preserve">   </w:t>
      </w:r>
      <w:r>
        <w:rPr>
          <w:rFonts w:hint="eastAsia" w:ascii="宋体" w:hAnsi="宋体" w:eastAsia="宋体" w:cs="宋体"/>
          <w:iCs w:val="0"/>
          <w:kern w:val="2"/>
          <w:sz w:val="24"/>
          <w:szCs w:val="24"/>
          <w:lang w:bidi="ar-SA"/>
        </w:rPr>
        <w:t xml:space="preserve"> </w:t>
      </w: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 xml:space="preserve">竞争性谈判 </w:t>
      </w: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竞争性磋商</w:t>
      </w:r>
    </w:p>
    <w:p w14:paraId="65EECD5D">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sz w:val="24"/>
          <w:szCs w:val="24"/>
        </w:rPr>
        <w:t xml:space="preserve">询价 </w:t>
      </w:r>
      <w:r>
        <w:rPr>
          <w:rFonts w:hint="eastAsia" w:ascii="宋体" w:hAnsi="宋体" w:eastAsia="宋体" w:cs="宋体"/>
          <w:iCs w:val="0"/>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sz w:val="24"/>
          <w:szCs w:val="24"/>
        </w:rPr>
        <w:t xml:space="preserve">单一来源 </w:t>
      </w:r>
      <w:r>
        <w:rPr>
          <w:rFonts w:hint="eastAsia" w:ascii="宋体" w:hAnsi="宋体" w:eastAsia="宋体" w:cs="宋体"/>
          <w:iCs w:val="0"/>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sz w:val="24"/>
          <w:szCs w:val="24"/>
        </w:rPr>
        <w:t xml:space="preserve">框架协议 </w:t>
      </w:r>
      <w:r>
        <w:rPr>
          <w:rFonts w:hint="eastAsia" w:ascii="宋体" w:hAnsi="宋体" w:eastAsia="宋体" w:cs="宋体"/>
          <w:iCs w:val="0"/>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kern w:val="2"/>
          <w:sz w:val="24"/>
          <w:szCs w:val="24"/>
          <w:lang w:val="en-US" w:eastAsia="zh-CN" w:bidi="ar-SA"/>
        </w:rPr>
        <w:t xml:space="preserve">合作创新 </w:t>
      </w:r>
    </w:p>
    <w:p w14:paraId="14AA0CE6">
      <w:pPr>
        <w:spacing w:line="460" w:lineRule="exact"/>
        <w:ind w:firstLine="0" w:firstLineChars="0"/>
        <w:rPr>
          <w:rFonts w:hint="eastAsia" w:ascii="宋体" w:hAnsi="宋体" w:eastAsia="宋体" w:cs="宋体"/>
          <w:b/>
          <w:sz w:val="24"/>
          <w:szCs w:val="24"/>
        </w:rPr>
      </w:pPr>
      <w:r>
        <w:rPr>
          <w:rFonts w:hint="eastAsia" w:ascii="宋体" w:hAnsi="宋体" w:eastAsia="宋体" w:cs="宋体"/>
          <w:b/>
          <w:sz w:val="24"/>
          <w:szCs w:val="24"/>
        </w:rPr>
        <w:t>二、合同金额</w:t>
      </w:r>
    </w:p>
    <w:p w14:paraId="73F597F9">
      <w:pPr>
        <w:spacing w:line="4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sz w:val="24"/>
          <w:szCs w:val="24"/>
          <w:lang w:val="en-US" w:eastAsia="zh-CN"/>
        </w:rPr>
        <w:t>.</w:t>
      </w:r>
      <w:r>
        <w:rPr>
          <w:rFonts w:hint="eastAsia" w:ascii="宋体" w:hAnsi="宋体" w:eastAsia="宋体" w:cs="宋体"/>
          <w:b w:val="0"/>
          <w:bCs w:val="0"/>
          <w:sz w:val="24"/>
          <w:szCs w:val="24"/>
        </w:rPr>
        <w:t>合同</w:t>
      </w:r>
      <w:r>
        <w:rPr>
          <w:rFonts w:hint="eastAsia" w:ascii="宋体" w:hAnsi="宋体" w:eastAsia="宋体" w:cs="宋体"/>
          <w:b w:val="0"/>
          <w:bCs w:val="0"/>
          <w:sz w:val="24"/>
          <w:szCs w:val="24"/>
          <w:lang w:val="en-US" w:eastAsia="zh-CN"/>
        </w:rPr>
        <w:t>定价方式</w:t>
      </w:r>
      <w:r>
        <w:rPr>
          <w:rFonts w:hint="eastAsia" w:ascii="宋体" w:hAnsi="宋体" w:eastAsia="宋体" w:cs="宋体"/>
          <w:b w:val="0"/>
          <w:bCs w:val="0"/>
          <w:sz w:val="24"/>
          <w:szCs w:val="24"/>
        </w:rPr>
        <w:t>：</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sz w:val="24"/>
          <w:szCs w:val="24"/>
        </w:rPr>
        <w:t>固定总价</w:t>
      </w:r>
      <w:r>
        <w:rPr>
          <w:rFonts w:hint="eastAsia" w:ascii="宋体" w:hAnsi="宋体" w:eastAsia="宋体" w:cs="宋体"/>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 w:val="0"/>
          <w:iCs w:val="0"/>
          <w:caps w:val="0"/>
          <w:spacing w:val="0"/>
          <w:sz w:val="24"/>
          <w:szCs w:val="24"/>
          <w:shd w:val="clear"/>
          <w:lang w:val="en-US" w:eastAsia="zh-CN"/>
        </w:rPr>
        <w:t>固定单价</w:t>
      </w:r>
      <w:r>
        <w:rPr>
          <w:rFonts w:hint="eastAsia" w:ascii="宋体" w:hAnsi="宋体" w:eastAsia="宋体" w:cs="宋体"/>
          <w:sz w:val="24"/>
          <w:szCs w:val="24"/>
          <w:lang w:val="en-US" w:eastAsia="zh-CN"/>
        </w:rPr>
        <w:t xml:space="preserve"> </w:t>
      </w:r>
    </w:p>
    <w:p w14:paraId="5E7BFF91">
      <w:pPr>
        <w:spacing w:line="460" w:lineRule="exact"/>
        <w:ind w:left="0" w:firstLine="480" w:firstLineChars="200"/>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rPr>
        <w:t>2</w:t>
      </w:r>
      <w:r>
        <w:rPr>
          <w:rFonts w:hint="eastAsia" w:ascii="宋体" w:hAnsi="宋体" w:eastAsia="宋体" w:cs="宋体"/>
          <w:sz w:val="24"/>
          <w:szCs w:val="24"/>
          <w:lang w:val="en-US" w:eastAsia="zh-CN"/>
        </w:rPr>
        <w:t>.</w:t>
      </w:r>
      <w:r>
        <w:rPr>
          <w:rFonts w:hint="eastAsia" w:ascii="宋体" w:hAnsi="宋体" w:eastAsia="宋体" w:cs="宋体"/>
          <w:b w:val="0"/>
          <w:bCs w:val="0"/>
          <w:sz w:val="24"/>
          <w:szCs w:val="24"/>
        </w:rPr>
        <w:t>合同金额</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含税价格）</w:t>
      </w:r>
      <w:r>
        <w:rPr>
          <w:rFonts w:hint="eastAsia" w:ascii="宋体" w:hAnsi="宋体" w:eastAsia="宋体" w:cs="宋体"/>
          <w:b w:val="0"/>
          <w:bCs w:val="0"/>
          <w:sz w:val="24"/>
          <w:szCs w:val="24"/>
        </w:rPr>
        <w:t>：（小写）：</w:t>
      </w:r>
      <w:r>
        <w:rPr>
          <w:rFonts w:hint="eastAsia" w:ascii="宋体" w:hAnsi="宋体" w:eastAsia="宋体" w:cs="宋体"/>
          <w:b w:val="0"/>
          <w:bCs w:val="0"/>
          <w:sz w:val="24"/>
          <w:szCs w:val="24"/>
          <w:u w:val="single"/>
          <w:lang w:val="en-US" w:eastAsia="zh-CN"/>
        </w:rPr>
        <w:t xml:space="preserve">                       </w:t>
      </w:r>
    </w:p>
    <w:p w14:paraId="7786FC37">
      <w:pPr>
        <w:spacing w:line="460" w:lineRule="exact"/>
        <w:ind w:left="0" w:firstLine="1920" w:firstLineChars="800"/>
        <w:rPr>
          <w:rFonts w:hint="eastAsia" w:ascii="宋体" w:hAnsi="宋体" w:eastAsia="宋体" w:cs="宋体"/>
          <w:b w:val="0"/>
          <w:bCs w:val="0"/>
          <w:sz w:val="24"/>
          <w:szCs w:val="24"/>
        </w:rPr>
      </w:pPr>
      <w:r>
        <w:rPr>
          <w:rFonts w:hint="eastAsia" w:ascii="宋体" w:hAnsi="宋体" w:eastAsia="宋体" w:cs="宋体"/>
          <w:b w:val="0"/>
          <w:bCs w:val="0"/>
          <w:sz w:val="24"/>
          <w:szCs w:val="24"/>
        </w:rPr>
        <w:t>（大写）：</w:t>
      </w:r>
      <w:r>
        <w:rPr>
          <w:rFonts w:hint="eastAsia" w:ascii="宋体" w:hAnsi="宋体" w:eastAsia="宋体" w:cs="宋体"/>
          <w:b w:val="0"/>
          <w:bCs w:val="0"/>
          <w:sz w:val="24"/>
          <w:szCs w:val="24"/>
          <w:u w:val="single"/>
          <w:lang w:val="en-US" w:eastAsia="zh-CN"/>
        </w:rPr>
        <w:t xml:space="preserve">人民币                </w:t>
      </w:r>
      <w:r>
        <w:rPr>
          <w:rFonts w:hint="eastAsia" w:ascii="宋体" w:hAnsi="宋体" w:eastAsia="宋体" w:cs="宋体"/>
          <w:b w:val="0"/>
          <w:bCs w:val="0"/>
          <w:sz w:val="24"/>
          <w:szCs w:val="24"/>
        </w:rPr>
        <w:t xml:space="preserve">            </w:t>
      </w:r>
    </w:p>
    <w:p w14:paraId="01636278">
      <w:pPr>
        <w:numPr>
          <w:ilvl w:val="0"/>
          <w:numId w:val="0"/>
        </w:numPr>
        <w:spacing w:line="46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3.</w:t>
      </w:r>
      <w:r>
        <w:rPr>
          <w:rFonts w:hint="eastAsia" w:ascii="宋体" w:hAnsi="宋体" w:eastAsia="宋体" w:cs="宋体"/>
          <w:sz w:val="24"/>
          <w:szCs w:val="24"/>
          <w:lang w:val="en-US" w:eastAsia="zh-CN"/>
        </w:rPr>
        <w:t>合同金额的</w:t>
      </w:r>
      <w:r>
        <w:rPr>
          <w:rFonts w:hint="eastAsia" w:ascii="宋体" w:hAnsi="宋体" w:eastAsia="宋体" w:cs="宋体"/>
          <w:b w:val="0"/>
          <w:bCs w:val="0"/>
          <w:sz w:val="24"/>
          <w:szCs w:val="24"/>
        </w:rPr>
        <w:t>说明：</w:t>
      </w:r>
      <w:r>
        <w:rPr>
          <w:rFonts w:hint="eastAsia" w:ascii="宋体" w:hAnsi="宋体" w:eastAsia="宋体" w:cs="宋体"/>
          <w:b w:val="0"/>
          <w:bCs w:val="0"/>
          <w:sz w:val="24"/>
          <w:szCs w:val="24"/>
          <w:lang w:val="en-US" w:eastAsia="zh-CN"/>
        </w:rPr>
        <w:t>合同金额应与中标（成交）结果一致。乙方为履行本合同而发生的所有费用（所有费用是指包括但不限于人工费、运输费、保险费、装卸费、售后服务费、税费等。若是进口设备，还包括由此产生的代理费以及相关进口环节费用。）均包含在合同价款中，甲方不再另行支付其他任何费用。</w:t>
      </w:r>
    </w:p>
    <w:p w14:paraId="60A46153">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4.付款方式：</w:t>
      </w:r>
    </w:p>
    <w:p w14:paraId="300F0008">
      <w:pPr>
        <w:spacing w:line="460" w:lineRule="exact"/>
        <w:ind w:firstLine="480" w:firstLineChars="20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sz w:val="24"/>
          <w:szCs w:val="24"/>
          <w:lang w:val="en-US" w:eastAsia="zh-CN"/>
        </w:rPr>
        <w:t>全额付款：乙方按照合同的约定将货物交付给甲方并完成安装、调试、培训等服务以确保甲方正常使用并按照本合同的约定验收合格后，乙方按照甲方的要求开具相应金额的发票，甲方在收到发票后一次性向乙方支付合同价款。乙方未按期开具或者所开具的发票不符合约定的，甲方有权延期付款，不构成违约。</w:t>
      </w:r>
      <w:r>
        <w:rPr>
          <w:rFonts w:hint="eastAsia" w:ascii="宋体" w:hAnsi="宋体" w:eastAsia="宋体" w:cs="宋体"/>
          <w:sz w:val="24"/>
          <w:szCs w:val="24"/>
        </w:rPr>
        <w:t xml:space="preserve"> </w:t>
      </w:r>
    </w:p>
    <w:p w14:paraId="40E9D79C">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sz w:val="24"/>
          <w:szCs w:val="24"/>
          <w:lang w:val="en-US" w:eastAsia="zh-CN"/>
        </w:rPr>
        <w:t>分期付款：本合同生效后的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日内，甲</w:t>
      </w:r>
      <w:r>
        <w:rPr>
          <w:rFonts w:hint="eastAsia" w:ascii="宋体" w:hAnsi="宋体" w:eastAsia="宋体" w:cs="宋体"/>
          <w:sz w:val="24"/>
          <w:szCs w:val="24"/>
        </w:rPr>
        <w:t>方向</w:t>
      </w:r>
      <w:r>
        <w:rPr>
          <w:rFonts w:hint="eastAsia" w:ascii="宋体" w:hAnsi="宋体" w:eastAsia="宋体" w:cs="宋体"/>
          <w:sz w:val="24"/>
          <w:szCs w:val="24"/>
          <w:lang w:val="en-US" w:eastAsia="zh-CN"/>
        </w:rPr>
        <w:t>乙</w:t>
      </w:r>
      <w:r>
        <w:rPr>
          <w:rFonts w:hint="eastAsia" w:ascii="宋体" w:hAnsi="宋体" w:eastAsia="宋体" w:cs="宋体"/>
          <w:sz w:val="24"/>
          <w:szCs w:val="24"/>
        </w:rPr>
        <w:t>方</w:t>
      </w:r>
      <w:r>
        <w:rPr>
          <w:rFonts w:hint="eastAsia" w:ascii="宋体" w:hAnsi="宋体" w:eastAsia="宋体" w:cs="宋体"/>
          <w:sz w:val="24"/>
          <w:szCs w:val="24"/>
          <w:lang w:val="en-US" w:eastAsia="zh-CN"/>
        </w:rPr>
        <w:t>支付</w:t>
      </w:r>
      <w:r>
        <w:rPr>
          <w:rFonts w:hint="eastAsia" w:ascii="宋体" w:hAnsi="宋体" w:eastAsia="宋体" w:cs="宋体"/>
          <w:sz w:val="24"/>
          <w:szCs w:val="24"/>
        </w:rPr>
        <w:t>合同金额的</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货物交付给甲方并完成安装、调试、培训等服务以确保甲方正常使用后，甲方按照内部规章制度的要求验收合格后，乙方按照甲方的要求开具相应金额的发票，甲方在收到发票后向乙方支付剩余合同金额，即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元。乙方未按期开具或者所开具的发票不符合约定的，甲方有权延期付款，不构成违约</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7FADB0B5">
      <w:pPr>
        <w:spacing w:line="460" w:lineRule="exact"/>
        <w:ind w:left="0" w:leftChars="0" w:firstLine="0" w:firstLineChars="0"/>
        <w:rPr>
          <w:rFonts w:hint="eastAsia" w:ascii="宋体" w:hAnsi="宋体" w:eastAsia="宋体" w:cs="宋体"/>
          <w:b/>
          <w:sz w:val="24"/>
          <w:szCs w:val="24"/>
          <w:lang w:val="en-US" w:eastAsia="zh-CN"/>
        </w:rPr>
      </w:pPr>
      <w:r>
        <w:rPr>
          <w:rFonts w:hint="eastAsia" w:ascii="宋体" w:hAnsi="宋体" w:eastAsia="宋体" w:cs="宋体"/>
          <w:b/>
          <w:sz w:val="24"/>
          <w:szCs w:val="24"/>
        </w:rPr>
        <w:t>三、</w:t>
      </w:r>
      <w:r>
        <w:rPr>
          <w:rFonts w:hint="eastAsia" w:ascii="宋体" w:hAnsi="宋体" w:eastAsia="宋体" w:cs="宋体"/>
          <w:b/>
          <w:sz w:val="24"/>
          <w:szCs w:val="24"/>
          <w:lang w:val="en-US" w:eastAsia="zh-CN"/>
        </w:rPr>
        <w:t>合同履行</w:t>
      </w:r>
    </w:p>
    <w:p w14:paraId="54F7202C">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1.交货日期</w:t>
      </w:r>
      <w:r>
        <w:rPr>
          <w:rFonts w:hint="eastAsia" w:ascii="宋体" w:hAnsi="宋体" w:eastAsia="宋体" w:cs="宋体"/>
          <w:sz w:val="24"/>
          <w:szCs w:val="24"/>
        </w:rPr>
        <w:t>：</w:t>
      </w:r>
      <w:r>
        <w:rPr>
          <w:rFonts w:hint="eastAsia" w:ascii="宋体" w:hAnsi="宋体" w:eastAsia="宋体" w:cs="宋体"/>
          <w:sz w:val="24"/>
          <w:szCs w:val="24"/>
          <w:u w:val="none"/>
          <w:lang w:val="en-US" w:eastAsia="zh-CN"/>
        </w:rPr>
        <w:t>本合同签订后的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日内</w:t>
      </w:r>
      <w:r>
        <w:rPr>
          <w:rFonts w:hint="eastAsia" w:ascii="宋体" w:hAnsi="宋体" w:eastAsia="宋体" w:cs="宋体"/>
          <w:sz w:val="24"/>
          <w:szCs w:val="24"/>
          <w:lang w:val="en-US" w:eastAsia="zh-CN"/>
        </w:rPr>
        <w:t>货物交付至</w:t>
      </w:r>
      <w:r>
        <w:rPr>
          <w:rFonts w:hint="eastAsia" w:ascii="宋体" w:hAnsi="宋体" w:eastAsia="宋体" w:cs="宋体"/>
          <w:sz w:val="24"/>
          <w:szCs w:val="24"/>
        </w:rPr>
        <w:t>学校指定地点，并完成所有设备的安装、调试和培训，保证设备正常运行。</w:t>
      </w:r>
    </w:p>
    <w:p w14:paraId="6791144A">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交货地点：</w:t>
      </w:r>
      <w:r>
        <w:rPr>
          <w:rFonts w:hint="eastAsia" w:ascii="宋体" w:hAnsi="宋体" w:eastAsia="宋体" w:cs="宋体"/>
          <w:sz w:val="24"/>
          <w:szCs w:val="24"/>
          <w:u w:val="single"/>
        </w:rPr>
        <w:t xml:space="preserve">                          </w:t>
      </w:r>
    </w:p>
    <w:p w14:paraId="65BA49AC">
      <w:pPr>
        <w:numPr>
          <w:ilvl w:val="0"/>
          <w:numId w:val="0"/>
        </w:numPr>
        <w:spacing w:line="4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3.货物</w:t>
      </w:r>
      <w:r>
        <w:rPr>
          <w:rFonts w:hint="eastAsia" w:ascii="宋体" w:hAnsi="宋体" w:eastAsia="宋体" w:cs="宋体"/>
          <w:sz w:val="24"/>
          <w:szCs w:val="24"/>
        </w:rPr>
        <w:t>接收人：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联系方式</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p>
    <w:p w14:paraId="11D300D0">
      <w:pPr>
        <w:spacing w:line="460" w:lineRule="exact"/>
        <w:ind w:left="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4.履约保证金：</w:t>
      </w:r>
      <w:r>
        <w:rPr>
          <w:rFonts w:hint="eastAsia" w:ascii="宋体" w:hAnsi="宋体" w:eastAsia="宋体" w:cs="宋体"/>
          <w:color w:val="FF0000"/>
          <w:sz w:val="24"/>
          <w:szCs w:val="24"/>
          <w:lang w:val="en-US" w:eastAsia="zh-CN"/>
        </w:rPr>
        <w:t>（严格按照中标（响应）文件和中标（成交）结果公告的要求填写。若没有约定履约保证金，请将本款修改为：“4.履</w:t>
      </w:r>
      <w:r>
        <w:rPr>
          <w:rFonts w:hint="eastAsia" w:ascii="宋体" w:hAnsi="宋体" w:eastAsia="宋体" w:cs="宋体"/>
          <w:b w:val="0"/>
          <w:bCs w:val="0"/>
          <w:color w:val="FF0000"/>
          <w:sz w:val="24"/>
          <w:szCs w:val="24"/>
          <w:lang w:val="en-US" w:eastAsia="zh-CN"/>
        </w:rPr>
        <w:t>约保证</w:t>
      </w:r>
      <w:r>
        <w:rPr>
          <w:rFonts w:hint="eastAsia" w:ascii="宋体" w:hAnsi="宋体" w:eastAsia="宋体" w:cs="宋体"/>
          <w:color w:val="FF0000"/>
          <w:sz w:val="24"/>
          <w:szCs w:val="24"/>
          <w:lang w:val="en-US" w:eastAsia="zh-CN"/>
        </w:rPr>
        <w:t>金：无。”</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color w:val="FF0000"/>
          <w:sz w:val="24"/>
          <w:szCs w:val="24"/>
          <w:lang w:val="en-US" w:eastAsia="zh-CN"/>
        </w:rPr>
        <w:t>）</w:t>
      </w:r>
    </w:p>
    <w:p w14:paraId="56342D82">
      <w:pPr>
        <w:wordWrap w:val="0"/>
        <w:spacing w:beforeLines="0" w:line="48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合同签订前，</w:t>
      </w:r>
      <w:r>
        <w:rPr>
          <w:rFonts w:hint="eastAsia" w:ascii="宋体" w:hAnsi="宋体" w:eastAsia="宋体" w:cs="宋体"/>
          <w:sz w:val="24"/>
          <w:szCs w:val="24"/>
          <w:lang w:val="en-US" w:eastAsia="zh-CN"/>
        </w:rPr>
        <w:t>乙</w:t>
      </w:r>
      <w:r>
        <w:rPr>
          <w:rFonts w:hint="eastAsia" w:ascii="宋体" w:hAnsi="宋体" w:eastAsia="宋体" w:cs="宋体"/>
          <w:sz w:val="24"/>
          <w:szCs w:val="24"/>
        </w:rPr>
        <w:t>方</w:t>
      </w:r>
      <w:r>
        <w:rPr>
          <w:rFonts w:hint="eastAsia" w:ascii="宋体" w:hAnsi="宋体" w:eastAsia="宋体" w:cs="宋体"/>
          <w:sz w:val="24"/>
          <w:szCs w:val="24"/>
          <w:lang w:val="en-US" w:eastAsia="zh-CN"/>
        </w:rPr>
        <w:t>向甲方提交合同金额</w:t>
      </w:r>
      <w:r>
        <w:rPr>
          <w:rFonts w:hint="eastAsia" w:ascii="宋体" w:hAnsi="宋体" w:eastAsia="宋体" w:cs="宋体"/>
          <w:sz w:val="24"/>
          <w:szCs w:val="24"/>
        </w:rPr>
        <w:t>的</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履约保证金依据相关法律法规和政策，不得超过合同金额的5%。</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color w:val="FF0000"/>
          <w:sz w:val="24"/>
          <w:szCs w:val="24"/>
          <w:lang w:val="en-US" w:eastAsia="zh-CN"/>
        </w:rPr>
        <w:t>）</w:t>
      </w:r>
      <w:r>
        <w:rPr>
          <w:rFonts w:hint="eastAsia" w:ascii="宋体" w:hAnsi="宋体" w:eastAsia="宋体" w:cs="宋体"/>
          <w:sz w:val="24"/>
          <w:szCs w:val="24"/>
        </w:rPr>
        <w:t>作为履约保证金</w:t>
      </w:r>
      <w:r>
        <w:rPr>
          <w:rFonts w:hint="eastAsia" w:ascii="宋体" w:hAnsi="宋体" w:eastAsia="宋体" w:cs="宋体"/>
          <w:sz w:val="24"/>
          <w:szCs w:val="24"/>
          <w:lang w:eastAsia="zh-CN"/>
        </w:rPr>
        <w:t>。</w:t>
      </w:r>
      <w:r>
        <w:rPr>
          <w:rFonts w:hint="eastAsia" w:ascii="宋体" w:hAnsi="宋体" w:eastAsia="宋体" w:cs="宋体"/>
          <w:sz w:val="24"/>
          <w:szCs w:val="24"/>
        </w:rPr>
        <w:t>履约保证金自</w:t>
      </w:r>
      <w:r>
        <w:rPr>
          <w:rFonts w:hint="eastAsia" w:ascii="宋体" w:hAnsi="宋体" w:eastAsia="宋体" w:cs="宋体"/>
          <w:sz w:val="24"/>
          <w:szCs w:val="24"/>
          <w:lang w:val="en-US" w:eastAsia="zh-CN"/>
        </w:rPr>
        <w:t>按照本合同的约定</w:t>
      </w:r>
      <w:r>
        <w:rPr>
          <w:rFonts w:hint="eastAsia" w:ascii="宋体" w:hAnsi="宋体" w:eastAsia="宋体" w:cs="宋体"/>
          <w:sz w:val="24"/>
          <w:szCs w:val="24"/>
        </w:rPr>
        <w:t>验收合格</w:t>
      </w:r>
      <w:r>
        <w:rPr>
          <w:rFonts w:hint="eastAsia" w:ascii="宋体" w:hAnsi="宋体" w:eastAsia="宋体" w:cs="宋体"/>
          <w:sz w:val="24"/>
          <w:szCs w:val="24"/>
          <w:lang w:val="en-US" w:eastAsia="zh-CN"/>
        </w:rPr>
        <w:t>且乙方履行完毕合同的义务后的 30日</w:t>
      </w:r>
      <w:r>
        <w:rPr>
          <w:rFonts w:hint="eastAsia" w:ascii="宋体" w:hAnsi="宋体" w:eastAsia="宋体" w:cs="宋体"/>
          <w:sz w:val="24"/>
          <w:szCs w:val="24"/>
          <w:u w:val="none"/>
          <w:lang w:val="en-US" w:eastAsia="zh-CN"/>
        </w:rPr>
        <w:t>内</w:t>
      </w:r>
      <w:r>
        <w:rPr>
          <w:rFonts w:hint="eastAsia" w:ascii="宋体" w:hAnsi="宋体" w:eastAsia="宋体" w:cs="宋体"/>
          <w:sz w:val="24"/>
          <w:szCs w:val="24"/>
        </w:rPr>
        <w:t>无息退还。</w:t>
      </w:r>
      <w:r>
        <w:rPr>
          <w:rFonts w:hint="eastAsia" w:ascii="宋体" w:hAnsi="宋体" w:eastAsia="宋体" w:cs="宋体"/>
          <w:color w:val="auto"/>
          <w:sz w:val="24"/>
          <w:szCs w:val="24"/>
          <w:lang w:val="en-US" w:eastAsia="zh-CN"/>
        </w:rPr>
        <w:t>若乙方未能按照合同约定履行义务，甲方有权从履约保证金中取得补偿或赔偿</w:t>
      </w:r>
      <w:r>
        <w:rPr>
          <w:rFonts w:hint="eastAsia" w:ascii="宋体" w:hAnsi="宋体" w:eastAsia="宋体" w:cs="宋体"/>
          <w:sz w:val="24"/>
          <w:szCs w:val="24"/>
        </w:rPr>
        <w:t>，</w:t>
      </w:r>
      <w:r>
        <w:rPr>
          <w:rFonts w:hint="eastAsia" w:ascii="宋体" w:hAnsi="宋体" w:eastAsia="宋体" w:cs="宋体"/>
          <w:sz w:val="24"/>
          <w:szCs w:val="24"/>
          <w:lang w:val="en-US" w:eastAsia="zh-CN"/>
        </w:rPr>
        <w:t>且不影响要求乙方承担超过履约保证金的违约责任的权利。若履约保证金有剩余的，无息退还给乙方</w:t>
      </w:r>
      <w:r>
        <w:rPr>
          <w:rFonts w:hint="eastAsia" w:ascii="宋体" w:hAnsi="宋体" w:eastAsia="宋体" w:cs="宋体"/>
          <w:sz w:val="24"/>
          <w:szCs w:val="24"/>
        </w:rPr>
        <w:t>。</w:t>
      </w:r>
    </w:p>
    <w:p w14:paraId="7816D6B3">
      <w:pPr>
        <w:numPr>
          <w:ilvl w:val="0"/>
          <w:numId w:val="0"/>
        </w:numPr>
        <w:spacing w:line="460" w:lineRule="exact"/>
        <w:ind w:firstLine="0" w:firstLineChars="0"/>
        <w:rPr>
          <w:rFonts w:hint="eastAsia" w:ascii="宋体" w:hAnsi="宋体" w:eastAsia="宋体" w:cs="宋体"/>
          <w:color w:val="FF0000"/>
          <w:sz w:val="24"/>
          <w:szCs w:val="24"/>
          <w:lang w:val="en-US" w:eastAsia="zh-CN"/>
        </w:rPr>
      </w:pPr>
      <w:r>
        <w:rPr>
          <w:rFonts w:hint="eastAsia" w:ascii="宋体" w:hAnsi="宋体" w:eastAsia="宋体" w:cs="宋体"/>
          <w:b/>
          <w:bCs/>
          <w:kern w:val="2"/>
          <w:sz w:val="24"/>
          <w:szCs w:val="24"/>
          <w:lang w:val="en-US" w:eastAsia="zh-CN" w:bidi="ar-SA"/>
        </w:rPr>
        <w:t>四、</w:t>
      </w:r>
      <w:r>
        <w:rPr>
          <w:rFonts w:hint="eastAsia" w:ascii="宋体" w:hAnsi="宋体" w:eastAsia="宋体" w:cs="宋体"/>
          <w:b/>
          <w:bCs/>
          <w:sz w:val="24"/>
          <w:szCs w:val="24"/>
          <w:lang w:val="en-US" w:eastAsia="zh-CN"/>
        </w:rPr>
        <w:t>合同验收</w:t>
      </w:r>
      <w:r>
        <w:rPr>
          <w:rFonts w:hint="eastAsia" w:ascii="宋体" w:hAnsi="宋体" w:eastAsia="宋体" w:cs="宋体"/>
          <w:color w:val="FF0000"/>
          <w:sz w:val="24"/>
          <w:szCs w:val="24"/>
          <w:lang w:val="en-US" w:eastAsia="zh-CN"/>
        </w:rPr>
        <w:t>（根据项目实际情况选择适用内容，无关内容请删除）</w:t>
      </w:r>
    </w:p>
    <w:p w14:paraId="26B8710F">
      <w:pPr>
        <w:wordWrap w:val="0"/>
        <w:spacing w:beforeLines="0" w:line="480" w:lineRule="exact"/>
        <w:ind w:left="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验收组织方式：</w:t>
      </w:r>
      <w:r>
        <w:rPr>
          <w:rFonts w:hint="eastAsia" w:ascii="宋体" w:hAnsi="宋体" w:eastAsia="宋体" w:cs="宋体"/>
          <w:sz w:val="24"/>
          <w:szCs w:val="24"/>
          <w:lang w:val="en-US" w:eastAsia="zh-CN"/>
        </w:rPr>
        <w:t>甲方按照学校相关规章制度的要求组织专家根据合同的约定、采购文件要求及乙方的承诺进行验收工作，乙方配合甲方进行验收。</w:t>
      </w:r>
    </w:p>
    <w:p w14:paraId="62F50DFC">
      <w:pPr>
        <w:numPr>
          <w:ilvl w:val="0"/>
          <w:numId w:val="0"/>
        </w:numPr>
        <w:spacing w:line="460" w:lineRule="exact"/>
        <w:ind w:firstLine="480" w:firstLineChars="200"/>
        <w:rPr>
          <w:rFonts w:hint="eastAsia" w:ascii="宋体" w:hAnsi="宋体" w:eastAsia="宋体" w:cs="宋体"/>
          <w:b w:val="0"/>
          <w:sz w:val="24"/>
          <w:szCs w:val="24"/>
          <w:u w:val="single"/>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验收主体：</w:t>
      </w:r>
      <w:r>
        <w:rPr>
          <w:rFonts w:hint="eastAsia" w:ascii="宋体" w:hAnsi="宋体" w:eastAsia="宋体" w:cs="宋体"/>
          <w:b w:val="0"/>
          <w:sz w:val="24"/>
          <w:szCs w:val="24"/>
          <w:u w:val="single"/>
          <w:lang w:val="en-US" w:eastAsia="zh-CN"/>
        </w:rPr>
        <w:t xml:space="preserve">                 </w:t>
      </w:r>
      <w:r>
        <w:rPr>
          <w:rFonts w:hint="eastAsia" w:ascii="宋体" w:hAnsi="宋体" w:eastAsia="宋体" w:cs="宋体"/>
          <w:bCs w:val="0"/>
          <w:color w:val="FF0000"/>
          <w:kern w:val="2"/>
          <w:sz w:val="24"/>
          <w:szCs w:val="24"/>
          <w:u w:val="none"/>
          <w:lang w:val="en-US" w:eastAsia="zh-CN" w:bidi="ar"/>
        </w:rPr>
        <w:t>（可参考：中北大学XX学院。</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bCs w:val="0"/>
          <w:color w:val="FF0000"/>
          <w:kern w:val="2"/>
          <w:sz w:val="24"/>
          <w:szCs w:val="24"/>
          <w:u w:val="none"/>
          <w:lang w:val="en-US" w:eastAsia="zh-CN" w:bidi="ar"/>
        </w:rPr>
        <w:t>）</w:t>
      </w:r>
    </w:p>
    <w:p w14:paraId="6181F8C2">
      <w:pPr>
        <w:spacing w:line="460" w:lineRule="exact"/>
        <w:ind w:firstLine="720" w:firstLineChars="300"/>
        <w:rPr>
          <w:rFonts w:hint="eastAsia" w:ascii="宋体" w:hAnsi="宋体" w:eastAsia="宋体" w:cs="宋体"/>
          <w:sz w:val="24"/>
          <w:szCs w:val="24"/>
        </w:rPr>
      </w:pPr>
      <w:r>
        <w:rPr>
          <w:rFonts w:hint="eastAsia" w:ascii="宋体" w:hAnsi="宋体" w:eastAsia="宋体" w:cs="宋体"/>
          <w:sz w:val="24"/>
          <w:szCs w:val="24"/>
        </w:rPr>
        <w:t xml:space="preserve">                 </w:t>
      </w:r>
    </w:p>
    <w:p w14:paraId="6D30AAAF">
      <w:pPr>
        <w:numPr>
          <w:ilvl w:val="-1"/>
          <w:numId w:val="0"/>
        </w:numPr>
        <w:spacing w:line="460" w:lineRule="exact"/>
        <w:ind w:firstLine="480" w:firstLineChars="200"/>
        <w:rPr>
          <w:rFonts w:hint="eastAsia" w:ascii="宋体" w:hAnsi="宋体" w:eastAsia="宋体" w:cs="宋体"/>
          <w:b w:val="0"/>
          <w:color w:val="FF0000"/>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履约验收时间：</w:t>
      </w:r>
      <w:r>
        <w:rPr>
          <w:rFonts w:hint="eastAsia" w:ascii="宋体" w:hAnsi="宋体" w:eastAsia="宋体" w:cs="宋体"/>
          <w:b w:val="0"/>
          <w:sz w:val="24"/>
          <w:szCs w:val="24"/>
          <w:u w:val="single"/>
          <w:lang w:val="en-US" w:eastAsia="zh-CN"/>
        </w:rPr>
        <w:t xml:space="preserve">               </w:t>
      </w:r>
      <w:r>
        <w:rPr>
          <w:rFonts w:hint="eastAsia" w:ascii="宋体" w:hAnsi="宋体" w:eastAsia="宋体" w:cs="宋体"/>
          <w:bCs w:val="0"/>
          <w:color w:val="FF0000"/>
          <w:kern w:val="2"/>
          <w:sz w:val="24"/>
          <w:szCs w:val="24"/>
          <w:u w:val="none"/>
          <w:lang w:val="en-US" w:eastAsia="zh-CN" w:bidi="ar"/>
        </w:rPr>
        <w:t>（可参考：计划于何时验收或者乙方提出验收申请之日起</w:t>
      </w:r>
      <w:r>
        <w:rPr>
          <w:rFonts w:hint="eastAsia" w:ascii="宋体" w:hAnsi="宋体" w:eastAsia="宋体" w:cs="宋体"/>
          <w:bCs w:val="0"/>
          <w:color w:val="FF0000"/>
          <w:kern w:val="2"/>
          <w:sz w:val="24"/>
          <w:szCs w:val="24"/>
          <w:u w:val="single"/>
          <w:lang w:val="en-US" w:eastAsia="zh-CN" w:bidi="ar"/>
        </w:rPr>
        <w:t xml:space="preserve">   </w:t>
      </w:r>
      <w:r>
        <w:rPr>
          <w:rFonts w:hint="eastAsia" w:ascii="宋体" w:hAnsi="宋体" w:eastAsia="宋体" w:cs="宋体"/>
          <w:bCs w:val="0"/>
          <w:color w:val="FF0000"/>
          <w:kern w:val="2"/>
          <w:sz w:val="24"/>
          <w:szCs w:val="24"/>
          <w:u w:val="none"/>
          <w:lang w:val="en-US" w:eastAsia="zh-CN" w:bidi="ar"/>
        </w:rPr>
        <w:t>日内组织验收。</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bCs w:val="0"/>
          <w:color w:val="FF0000"/>
          <w:kern w:val="2"/>
          <w:sz w:val="24"/>
          <w:szCs w:val="24"/>
          <w:u w:val="none"/>
          <w:lang w:val="en-US" w:eastAsia="zh-CN" w:bidi="ar"/>
        </w:rPr>
        <w:t>）</w:t>
      </w:r>
    </w:p>
    <w:p w14:paraId="11B8E3A6">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履约验收方式：</w:t>
      </w:r>
    </w:p>
    <w:p w14:paraId="35C306EC">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sym w:font="Wingdings" w:char="00FE"/>
      </w:r>
      <w:r>
        <w:rPr>
          <w:rFonts w:hint="eastAsia" w:ascii="宋体" w:hAnsi="宋体" w:eastAsia="宋体" w:cs="宋体"/>
          <w:sz w:val="24"/>
          <w:szCs w:val="24"/>
        </w:rPr>
        <w:t xml:space="preserve">一次性验收         </w:t>
      </w:r>
    </w:p>
    <w:p w14:paraId="512448FA">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sym w:font="Wingdings" w:char="00A8"/>
      </w:r>
      <w:r>
        <w:rPr>
          <w:rFonts w:hint="eastAsia" w:ascii="宋体" w:hAnsi="宋体" w:eastAsia="宋体" w:cs="宋体"/>
          <w:sz w:val="24"/>
          <w:szCs w:val="24"/>
        </w:rPr>
        <w:t>分期/分项验收</w:t>
      </w:r>
      <w:r>
        <w:rPr>
          <w:rFonts w:hint="eastAsia" w:ascii="宋体" w:hAnsi="宋体" w:eastAsia="宋体" w:cs="宋体"/>
          <w:sz w:val="24"/>
          <w:szCs w:val="24"/>
          <w:lang w:eastAsia="zh-CN"/>
        </w:rPr>
        <w:t>：（应明确分期</w:t>
      </w:r>
      <w:r>
        <w:rPr>
          <w:rFonts w:hint="eastAsia" w:ascii="宋体" w:hAnsi="宋体" w:eastAsia="宋体" w:cs="宋体"/>
          <w:sz w:val="24"/>
          <w:szCs w:val="24"/>
          <w:lang w:val="en" w:eastAsia="zh-CN"/>
        </w:rPr>
        <w:t>/分项验收的工作安排</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14:paraId="483451ED">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4"/>
          <w:szCs w:val="24"/>
        </w:rPr>
      </w:pPr>
      <w:r>
        <w:rPr>
          <w:rFonts w:hint="eastAsia" w:ascii="宋体" w:hAnsi="宋体" w:eastAsia="宋体" w:cs="宋体"/>
          <w:bCs/>
          <w:color w:val="FF0000"/>
          <w:kern w:val="2"/>
          <w:sz w:val="24"/>
          <w:szCs w:val="24"/>
          <w:u w:val="none"/>
          <w:lang w:val="en-US" w:eastAsia="zh-CN" w:bidi="ar"/>
        </w:rPr>
        <w:t>（应明确分期/分项验收的工作安排。</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bCs/>
          <w:color w:val="FF0000"/>
          <w:kern w:val="2"/>
          <w:sz w:val="24"/>
          <w:szCs w:val="24"/>
          <w:u w:val="none"/>
          <w:lang w:val="en-US" w:eastAsia="zh-CN" w:bidi="ar"/>
        </w:rPr>
        <w:t xml:space="preserve">） </w:t>
      </w:r>
      <w:r>
        <w:rPr>
          <w:rFonts w:hint="eastAsia" w:ascii="宋体" w:hAnsi="宋体" w:eastAsia="宋体" w:cs="宋体"/>
          <w:bCs/>
          <w:kern w:val="2"/>
          <w:sz w:val="24"/>
          <w:szCs w:val="24"/>
          <w:u w:val="none"/>
          <w:lang w:val="en-US" w:eastAsia="zh-CN" w:bidi="ar"/>
        </w:rPr>
        <w:t xml:space="preserve"> </w:t>
      </w:r>
    </w:p>
    <w:p w14:paraId="1890BC67">
      <w:pPr>
        <w:numPr>
          <w:ilvl w:val="-1"/>
          <w:numId w:val="0"/>
        </w:numPr>
        <w:spacing w:line="460" w:lineRule="exact"/>
        <w:ind w:firstLine="480" w:firstLineChars="200"/>
        <w:rPr>
          <w:rFonts w:hint="eastAsia" w:ascii="宋体" w:hAnsi="宋体" w:eastAsia="宋体" w:cs="宋体"/>
          <w:b w:val="0"/>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b w:val="0"/>
          <w:sz w:val="24"/>
          <w:szCs w:val="24"/>
          <w:lang w:val="en-US" w:eastAsia="zh-CN"/>
        </w:rPr>
        <w:t>4.验收内容和程序：</w:t>
      </w: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lang w:val="en-US" w:eastAsia="zh-CN"/>
        </w:rPr>
        <w:t xml:space="preserve">  </w:t>
      </w:r>
      <w:r>
        <w:rPr>
          <w:rFonts w:hint="eastAsia" w:ascii="宋体" w:hAnsi="宋体" w:eastAsia="宋体" w:cs="宋体"/>
          <w:b w:val="0"/>
          <w:color w:val="FF0000"/>
          <w:sz w:val="24"/>
          <w:szCs w:val="24"/>
          <w:lang w:val="en-US" w:eastAsia="zh-CN"/>
        </w:rPr>
        <w:t>（请按照采购文件、乙方承诺和合同的约定填写。填写完成后删除此括号的内容。</w:t>
      </w:r>
      <w:r>
        <w:rPr>
          <w:rFonts w:hint="eastAsia" w:ascii="宋体" w:hAnsi="宋体" w:eastAsia="宋体" w:cs="宋体"/>
          <w:bCs/>
          <w:color w:val="FF0000"/>
          <w:kern w:val="2"/>
          <w:sz w:val="24"/>
          <w:szCs w:val="24"/>
          <w:u w:val="none"/>
          <w:lang w:val="en-US" w:eastAsia="zh-CN" w:bidi="ar"/>
        </w:rPr>
        <w:t>）</w:t>
      </w:r>
    </w:p>
    <w:p w14:paraId="4CBE17B2">
      <w:pPr>
        <w:numPr>
          <w:ilvl w:val="0"/>
          <w:numId w:val="0"/>
        </w:numPr>
        <w:spacing w:line="460" w:lineRule="exact"/>
        <w:ind w:firstLine="480" w:firstLineChars="200"/>
        <w:rPr>
          <w:rFonts w:hint="eastAsia" w:ascii="宋体" w:hAnsi="宋体" w:eastAsia="宋体" w:cs="宋体"/>
          <w:color w:val="FF0000"/>
          <w:sz w:val="24"/>
          <w:szCs w:val="24"/>
          <w:lang w:val="en-US" w:eastAsia="zh-CN"/>
        </w:rPr>
      </w:pPr>
    </w:p>
    <w:p w14:paraId="71CD1729">
      <w:pPr>
        <w:spacing w:line="460" w:lineRule="exact"/>
        <w:ind w:firstLine="0" w:firstLineChars="0"/>
        <w:rPr>
          <w:rFonts w:hint="eastAsia" w:ascii="宋体" w:hAnsi="宋体" w:eastAsia="宋体" w:cs="宋体"/>
          <w:b/>
          <w:sz w:val="24"/>
          <w:szCs w:val="24"/>
        </w:rPr>
      </w:pPr>
      <w:r>
        <w:rPr>
          <w:rFonts w:hint="eastAsia" w:ascii="宋体" w:hAnsi="宋体" w:eastAsia="宋体" w:cs="宋体"/>
          <w:b/>
          <w:sz w:val="24"/>
          <w:szCs w:val="24"/>
        </w:rPr>
        <w:t>五、售后服务及承诺</w:t>
      </w:r>
      <w:r>
        <w:rPr>
          <w:rFonts w:hint="eastAsia" w:ascii="宋体" w:hAnsi="宋体" w:eastAsia="宋体" w:cs="宋体"/>
          <w:color w:val="FF0000"/>
          <w:sz w:val="24"/>
          <w:szCs w:val="24"/>
        </w:rPr>
        <w:t>（严格按照响应文件</w:t>
      </w:r>
      <w:r>
        <w:rPr>
          <w:rFonts w:hint="eastAsia" w:ascii="宋体" w:hAnsi="宋体" w:eastAsia="宋体" w:cs="宋体"/>
          <w:color w:val="FF0000"/>
          <w:sz w:val="24"/>
          <w:szCs w:val="24"/>
          <w:lang w:val="en-US" w:eastAsia="zh-CN"/>
        </w:rPr>
        <w:t>和成交结果公告</w:t>
      </w:r>
      <w:r>
        <w:rPr>
          <w:rFonts w:hint="eastAsia" w:ascii="宋体" w:hAnsi="宋体" w:eastAsia="宋体" w:cs="宋体"/>
          <w:color w:val="FF0000"/>
          <w:sz w:val="24"/>
          <w:szCs w:val="24"/>
        </w:rPr>
        <w:t>所</w:t>
      </w:r>
      <w:r>
        <w:rPr>
          <w:rFonts w:hint="eastAsia" w:ascii="宋体" w:hAnsi="宋体" w:eastAsia="宋体" w:cs="宋体"/>
          <w:color w:val="FF0000"/>
          <w:sz w:val="24"/>
          <w:szCs w:val="24"/>
          <w:lang w:val="en-US" w:eastAsia="zh-CN"/>
        </w:rPr>
        <w:t>作的</w:t>
      </w:r>
      <w:r>
        <w:rPr>
          <w:rFonts w:hint="eastAsia" w:ascii="宋体" w:hAnsi="宋体" w:eastAsia="宋体" w:cs="宋体"/>
          <w:color w:val="FF0000"/>
          <w:sz w:val="24"/>
          <w:szCs w:val="24"/>
        </w:rPr>
        <w:t>售后承诺填写</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rPr>
        <w:t>多个产品存在质保期不一致的情况，应分别填写</w:t>
      </w:r>
      <w:r>
        <w:rPr>
          <w:rFonts w:hint="eastAsia" w:ascii="宋体" w:hAnsi="宋体" w:eastAsia="宋体" w:cs="宋体"/>
          <w:color w:val="FF0000"/>
          <w:sz w:val="24"/>
          <w:szCs w:val="24"/>
          <w:lang w:eastAsia="zh-CN"/>
        </w:rPr>
        <w:t>。</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color w:val="FF0000"/>
          <w:sz w:val="24"/>
          <w:szCs w:val="24"/>
        </w:rPr>
        <w:t>）</w:t>
      </w:r>
    </w:p>
    <w:p w14:paraId="3B5172DA">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乙方</w:t>
      </w:r>
      <w:r>
        <w:rPr>
          <w:rFonts w:hint="eastAsia" w:ascii="宋体" w:hAnsi="宋体" w:eastAsia="宋体" w:cs="宋体"/>
          <w:sz w:val="24"/>
          <w:szCs w:val="24"/>
        </w:rPr>
        <w:t>就本次交付的设备的售后服务向</w:t>
      </w:r>
      <w:r>
        <w:rPr>
          <w:rFonts w:hint="eastAsia" w:ascii="宋体" w:hAnsi="宋体" w:eastAsia="宋体" w:cs="宋体"/>
          <w:sz w:val="24"/>
          <w:szCs w:val="24"/>
          <w:lang w:val="en-US" w:eastAsia="zh-CN"/>
        </w:rPr>
        <w:t>甲</w:t>
      </w:r>
      <w:r>
        <w:rPr>
          <w:rFonts w:hint="eastAsia" w:ascii="宋体" w:hAnsi="宋体" w:eastAsia="宋体" w:cs="宋体"/>
          <w:sz w:val="24"/>
          <w:szCs w:val="24"/>
        </w:rPr>
        <w:t>方做出如下承诺：</w:t>
      </w:r>
    </w:p>
    <w:p w14:paraId="1D7A22EA">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设备（货物）质量保证期</w:t>
      </w:r>
      <w:r>
        <w:rPr>
          <w:rFonts w:hint="eastAsia" w:ascii="宋体" w:hAnsi="宋体" w:eastAsia="宋体" w:cs="宋体"/>
          <w:sz w:val="24"/>
          <w:szCs w:val="24"/>
        </w:rPr>
        <w:t>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自甲方验收合格之日起计算</w:t>
      </w:r>
      <w:r>
        <w:rPr>
          <w:rFonts w:hint="eastAsia" w:ascii="宋体" w:hAnsi="宋体" w:eastAsia="宋体" w:cs="宋体"/>
          <w:sz w:val="24"/>
          <w:szCs w:val="24"/>
        </w:rPr>
        <w:t>。</w:t>
      </w:r>
    </w:p>
    <w:p w14:paraId="722A69A4">
      <w:pPr>
        <w:numPr>
          <w:ilvl w:val="0"/>
          <w:numId w:val="0"/>
        </w:numPr>
        <w:spacing w:line="460" w:lineRule="exact"/>
        <w:ind w:firstLine="480" w:firstLineChars="200"/>
        <w:rPr>
          <w:rFonts w:hint="eastAsia" w:ascii="宋体" w:hAnsi="宋体" w:eastAsia="宋体" w:cs="宋体"/>
          <w:caps w:val="0"/>
          <w:spacing w:val="0"/>
          <w:sz w:val="24"/>
          <w:szCs w:val="24"/>
          <w:shd w:val="clear" w:color="auto" w:fill="auto"/>
        </w:rPr>
      </w:pPr>
      <w:r>
        <w:rPr>
          <w:rFonts w:hint="eastAsia" w:ascii="宋体" w:hAnsi="宋体" w:eastAsia="宋体" w:cs="宋体"/>
          <w:caps w:val="0"/>
          <w:spacing w:val="0"/>
          <w:kern w:val="2"/>
          <w:sz w:val="24"/>
          <w:szCs w:val="24"/>
          <w:shd w:val="clear" w:fill="auto"/>
          <w:lang w:val="en-US" w:eastAsia="zh-CN" w:bidi="ar-SA"/>
        </w:rPr>
        <w:t>2.</w:t>
      </w:r>
      <w:r>
        <w:rPr>
          <w:rFonts w:hint="eastAsia" w:ascii="宋体" w:hAnsi="宋体" w:eastAsia="宋体" w:cs="宋体"/>
          <w:sz w:val="24"/>
          <w:szCs w:val="24"/>
        </w:rPr>
        <w:t>在</w:t>
      </w:r>
      <w:r>
        <w:rPr>
          <w:rFonts w:hint="eastAsia" w:ascii="宋体" w:hAnsi="宋体" w:eastAsia="宋体" w:cs="宋体"/>
          <w:sz w:val="24"/>
          <w:szCs w:val="24"/>
          <w:lang w:val="en-US" w:eastAsia="zh-CN"/>
        </w:rPr>
        <w:t>质量保证期</w:t>
      </w:r>
      <w:r>
        <w:rPr>
          <w:rFonts w:hint="eastAsia" w:ascii="宋体" w:hAnsi="宋体" w:eastAsia="宋体" w:cs="宋体"/>
          <w:sz w:val="24"/>
          <w:szCs w:val="24"/>
        </w:rPr>
        <w:t>内</w:t>
      </w:r>
      <w:r>
        <w:rPr>
          <w:rFonts w:hint="eastAsia" w:ascii="宋体" w:hAnsi="宋体" w:eastAsia="宋体" w:cs="宋体"/>
          <w:caps w:val="0"/>
          <w:spacing w:val="0"/>
          <w:sz w:val="24"/>
          <w:szCs w:val="24"/>
          <w:shd w:val="clear" w:color="auto" w:fill="auto"/>
        </w:rPr>
        <w:t>发生任何质量问题，</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方有权要求</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方及时维修，</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方应在接到</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方维修通知起</w:t>
      </w:r>
      <w:r>
        <w:rPr>
          <w:rFonts w:hint="eastAsia" w:ascii="宋体" w:hAnsi="宋体" w:eastAsia="宋体" w:cs="宋体"/>
          <w:caps w:val="0"/>
          <w:color w:val="auto"/>
          <w:spacing w:val="0"/>
          <w:sz w:val="24"/>
          <w:szCs w:val="24"/>
          <w:u w:val="single"/>
          <w:shd w:val="clear" w:color="auto" w:fill="auto"/>
        </w:rPr>
        <w:t xml:space="preserve">        </w:t>
      </w:r>
      <w:r>
        <w:rPr>
          <w:rFonts w:hint="eastAsia" w:ascii="宋体" w:hAnsi="宋体" w:eastAsia="宋体" w:cs="宋体"/>
          <w:caps w:val="0"/>
          <w:color w:val="auto"/>
          <w:spacing w:val="0"/>
          <w:sz w:val="24"/>
          <w:szCs w:val="24"/>
          <w:shd w:val="clear" w:color="auto" w:fill="auto"/>
        </w:rPr>
        <w:t>个</w:t>
      </w:r>
      <w:r>
        <w:rPr>
          <w:rFonts w:hint="eastAsia" w:ascii="宋体" w:hAnsi="宋体" w:eastAsia="宋体" w:cs="宋体"/>
          <w:caps w:val="0"/>
          <w:spacing w:val="0"/>
          <w:sz w:val="24"/>
          <w:szCs w:val="24"/>
          <w:shd w:val="clear" w:color="auto" w:fill="auto"/>
        </w:rPr>
        <w:t>工作日内派相关工作人员前往</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方指定的地点进行维修。</w:t>
      </w:r>
    </w:p>
    <w:p w14:paraId="5031ECFC">
      <w:pPr>
        <w:numPr>
          <w:ilvl w:val="0"/>
          <w:numId w:val="0"/>
        </w:numPr>
        <w:spacing w:line="460" w:lineRule="exact"/>
        <w:ind w:firstLine="0" w:firstLineChars="0"/>
        <w:rPr>
          <w:rFonts w:hint="eastAsia" w:ascii="宋体" w:hAnsi="宋体" w:eastAsia="宋体" w:cs="宋体"/>
          <w:b/>
          <w:caps w:val="0"/>
          <w:spacing w:val="0"/>
          <w:sz w:val="24"/>
          <w:szCs w:val="24"/>
          <w:shd w:val="clear" w:color="auto" w:fill="auto"/>
          <w:lang w:val="en-US" w:eastAsia="zh-CN"/>
        </w:rPr>
      </w:pPr>
      <w:r>
        <w:rPr>
          <w:rFonts w:hint="eastAsia" w:ascii="宋体" w:hAnsi="宋体" w:eastAsia="宋体" w:cs="宋体"/>
          <w:b/>
          <w:caps w:val="0"/>
          <w:spacing w:val="0"/>
          <w:sz w:val="24"/>
          <w:szCs w:val="24"/>
          <w:shd w:val="clear" w:color="auto" w:fill="auto"/>
          <w:lang w:val="en-US" w:eastAsia="zh-CN"/>
        </w:rPr>
        <w:t>六、双方的联系人</w:t>
      </w:r>
    </w:p>
    <w:p w14:paraId="3773D305">
      <w:pPr>
        <w:numPr>
          <w:ilvl w:val="0"/>
          <w:numId w:val="0"/>
        </w:num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甲方确认本合同的设备接收人具体负责本合同有关事务。甲方有权对乙方的履约行为进行检查，并及时确认乙方提交的事项。甲方应当配合乙方完成相关项目实施工作。</w:t>
      </w:r>
    </w:p>
    <w:p w14:paraId="1BA1877F">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2.乙方确定本合同的联系人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，负责与本合同有关的事务。若乙方变更本合同的联系人，应在变更后的3日内以书面的形式告知甲方。</w:t>
      </w:r>
    </w:p>
    <w:p w14:paraId="0FB30C0F">
      <w:pPr>
        <w:spacing w:line="460" w:lineRule="exact"/>
        <w:ind w:firstLine="0" w:firstLineChars="0"/>
        <w:rPr>
          <w:rFonts w:hint="eastAsia" w:ascii="宋体" w:hAnsi="宋体" w:eastAsia="宋体" w:cs="宋体"/>
          <w:b/>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w:t>
      </w:r>
      <w:r>
        <w:rPr>
          <w:rFonts w:hint="eastAsia" w:ascii="宋体" w:hAnsi="宋体" w:eastAsia="宋体" w:cs="宋体"/>
          <w:b/>
          <w:sz w:val="24"/>
          <w:szCs w:val="24"/>
          <w:lang w:val="en-US" w:eastAsia="zh-CN"/>
        </w:rPr>
        <w:t>甲</w:t>
      </w:r>
      <w:r>
        <w:rPr>
          <w:rFonts w:hint="eastAsia" w:ascii="宋体" w:hAnsi="宋体" w:eastAsia="宋体" w:cs="宋体"/>
          <w:b/>
          <w:sz w:val="24"/>
          <w:szCs w:val="24"/>
        </w:rPr>
        <w:t>方的权利和义务</w:t>
      </w:r>
    </w:p>
    <w:p w14:paraId="5002679B">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1.甲方有权核对乙方提供货物的数量、规格、质量等内容，并督促乙方更换不符合要求的货物；有权要求乙方对不符合要求的货物予以修复，并按照合同约定享有货物保修及其他合同约定的权利。</w:t>
      </w:r>
    </w:p>
    <w:p w14:paraId="60E1CAF8">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2.甲方应当按照合同约定及时对交付的货物进行验收和向乙方支付合同价款。</w:t>
      </w:r>
    </w:p>
    <w:p w14:paraId="04885E2F">
      <w:pPr>
        <w:spacing w:line="460" w:lineRule="exact"/>
        <w:ind w:left="0"/>
        <w:rPr>
          <w:rFonts w:hint="eastAsia" w:ascii="宋体" w:hAnsi="宋体" w:eastAsia="宋体" w:cs="宋体"/>
          <w:b/>
          <w:sz w:val="24"/>
          <w:szCs w:val="24"/>
        </w:rPr>
      </w:pPr>
      <w:r>
        <w:rPr>
          <w:rFonts w:hint="eastAsia" w:ascii="宋体" w:hAnsi="宋体" w:eastAsia="宋体" w:cs="宋体"/>
          <w:b/>
          <w:sz w:val="24"/>
          <w:szCs w:val="24"/>
          <w:lang w:val="en-US" w:eastAsia="zh-CN"/>
        </w:rPr>
        <w:t>八</w:t>
      </w:r>
      <w:r>
        <w:rPr>
          <w:rFonts w:hint="eastAsia" w:ascii="宋体" w:hAnsi="宋体" w:eastAsia="宋体" w:cs="宋体"/>
          <w:b/>
          <w:sz w:val="24"/>
          <w:szCs w:val="24"/>
        </w:rPr>
        <w:t>、</w:t>
      </w:r>
      <w:r>
        <w:rPr>
          <w:rFonts w:hint="eastAsia" w:ascii="宋体" w:hAnsi="宋体" w:eastAsia="宋体" w:cs="宋体"/>
          <w:b/>
          <w:bCs/>
          <w:sz w:val="24"/>
          <w:szCs w:val="24"/>
          <w:lang w:val="en-US" w:eastAsia="zh-CN"/>
        </w:rPr>
        <w:t>乙方</w:t>
      </w:r>
      <w:r>
        <w:rPr>
          <w:rFonts w:hint="eastAsia" w:ascii="宋体" w:hAnsi="宋体" w:eastAsia="宋体" w:cs="宋体"/>
          <w:b/>
          <w:sz w:val="24"/>
          <w:szCs w:val="24"/>
        </w:rPr>
        <w:t>的权利和义务</w:t>
      </w:r>
    </w:p>
    <w:p w14:paraId="3D266897">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乙方应按照合同要求履约，确保提供的货物及相关服务符合招投标文件和合同约定的品牌、规格型号、技术性能、配置、质量、数量等有关要求，符合国家法律法规或者行业规定的相关标准，接受项目行业管理部门及政府有关部门的指导，配合甲方的履约检查及验收，并负责合同履行过程中的所有协调工作。</w:t>
      </w:r>
    </w:p>
    <w:p w14:paraId="06949ED4">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乙方所交付的货物包括原材料、设备产品（包括软件）及相关的其备品备件、工具、手册及其他技术资料（包括但不限于产品目录、图纸、操作手册、使用说明、维护手册或服务指南等）等，上述文件应包装好随货物一同发运。同时乙方应提供与货物有关的技术等服务（包括但不限于质量保证、运输、检验、现场准备、安装、集成、调试、培训、维修、技术支持等）。</w:t>
      </w:r>
    </w:p>
    <w:p w14:paraId="5597D303">
      <w:pPr>
        <w:numPr>
          <w:ilvl w:val="0"/>
          <w:numId w:val="0"/>
        </w:numPr>
        <w:spacing w:line="460" w:lineRule="exact"/>
        <w:ind w:firstLine="480" w:firstLineChars="200"/>
        <w:rPr>
          <w:rFonts w:hint="eastAsia" w:ascii="宋体" w:hAnsi="宋体" w:eastAsia="宋体" w:cs="宋体"/>
          <w:caps w:val="0"/>
          <w:spacing w:val="0"/>
          <w:sz w:val="24"/>
          <w:szCs w:val="24"/>
          <w:shd w:val="clear" w:color="auto" w:fill="auto"/>
          <w:lang w:val="en-US" w:eastAsia="zh-CN"/>
        </w:rPr>
      </w:pPr>
      <w:r>
        <w:rPr>
          <w:rFonts w:hint="eastAsia" w:ascii="宋体" w:hAnsi="宋体" w:eastAsia="宋体" w:cs="宋体"/>
          <w:caps w:val="0"/>
          <w:spacing w:val="0"/>
          <w:sz w:val="24"/>
          <w:szCs w:val="24"/>
          <w:shd w:val="clear" w:color="auto" w:fill="auto"/>
          <w:lang w:val="en-US" w:eastAsia="zh-CN"/>
        </w:rPr>
        <w:t>3.乙方承担的质量保证责任，具体包括：</w:t>
      </w:r>
    </w:p>
    <w:p w14:paraId="74084545">
      <w:pPr>
        <w:numPr>
          <w:ilvl w:val="0"/>
          <w:numId w:val="0"/>
        </w:numPr>
        <w:spacing w:line="460" w:lineRule="exact"/>
        <w:ind w:firstLine="480" w:firstLineChars="200"/>
        <w:rPr>
          <w:rFonts w:hint="eastAsia" w:ascii="宋体" w:hAnsi="宋体" w:eastAsia="宋体" w:cs="宋体"/>
          <w:caps w:val="0"/>
          <w:spacing w:val="0"/>
          <w:sz w:val="24"/>
          <w:szCs w:val="24"/>
          <w:shd w:val="clear" w:color="auto" w:fill="auto"/>
        </w:rPr>
      </w:pPr>
      <w:r>
        <w:rPr>
          <w:rFonts w:hint="eastAsia" w:ascii="宋体" w:hAnsi="宋体" w:eastAsia="宋体" w:cs="宋体"/>
          <w:caps w:val="0"/>
          <w:spacing w:val="0"/>
          <w:sz w:val="24"/>
          <w:szCs w:val="24"/>
          <w:shd w:val="clear" w:color="auto" w:fill="auto"/>
          <w:lang w:val="en-US" w:eastAsia="zh-CN"/>
        </w:rPr>
        <w:t>（1）在质量保证期内，若货物</w:t>
      </w:r>
      <w:r>
        <w:rPr>
          <w:rFonts w:hint="eastAsia" w:ascii="宋体" w:hAnsi="宋体" w:eastAsia="宋体" w:cs="宋体"/>
          <w:caps w:val="0"/>
          <w:spacing w:val="0"/>
          <w:sz w:val="24"/>
          <w:szCs w:val="24"/>
          <w:shd w:val="clear" w:color="auto" w:fill="auto"/>
        </w:rPr>
        <w:t>经维修仍不能保证产品持续正常使用的，</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方有权选择采取下列措施：</w:t>
      </w:r>
    </w:p>
    <w:p w14:paraId="67E4F08C">
      <w:pPr>
        <w:spacing w:line="460" w:lineRule="exact"/>
        <w:ind w:firstLine="480" w:firstLineChars="200"/>
        <w:rPr>
          <w:rFonts w:hint="eastAsia" w:ascii="宋体" w:hAnsi="宋体" w:eastAsia="宋体" w:cs="宋体"/>
          <w:sz w:val="24"/>
          <w:szCs w:val="24"/>
        </w:rPr>
      </w:pPr>
      <w:r>
        <w:rPr>
          <w:rFonts w:hint="eastAsia" w:ascii="宋体" w:hAnsi="宋体" w:eastAsia="宋体" w:cs="宋体"/>
          <w:caps w:val="0"/>
          <w:spacing w:val="0"/>
          <w:sz w:val="24"/>
          <w:szCs w:val="24"/>
          <w:shd w:val="clear" w:color="auto" w:fill="auto"/>
          <w:lang w:val="en-US" w:eastAsia="zh-CN"/>
        </w:rPr>
        <w:t>①</w:t>
      </w:r>
      <w:r>
        <w:rPr>
          <w:rFonts w:hint="eastAsia" w:ascii="宋体" w:hAnsi="宋体" w:eastAsia="宋体" w:cs="宋体"/>
          <w:caps w:val="0"/>
          <w:spacing w:val="0"/>
          <w:sz w:val="24"/>
          <w:szCs w:val="24"/>
          <w:shd w:val="clear" w:color="auto" w:fill="auto"/>
        </w:rPr>
        <w:t>要求</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方更换同种型号的同类新产品，相关一切费用由</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方承担；</w:t>
      </w:r>
      <w:r>
        <w:rPr>
          <w:rFonts w:hint="eastAsia" w:ascii="宋体" w:hAnsi="宋体" w:eastAsia="宋体" w:cs="宋体"/>
          <w:caps w:val="0"/>
          <w:spacing w:val="0"/>
          <w:sz w:val="24"/>
          <w:szCs w:val="24"/>
          <w:shd w:val="clear" w:color="auto" w:fill="auto"/>
          <w:lang w:val="en-US" w:eastAsia="zh-CN"/>
        </w:rPr>
        <w:t>②</w:t>
      </w:r>
      <w:r>
        <w:rPr>
          <w:rFonts w:hint="eastAsia" w:ascii="宋体" w:hAnsi="宋体" w:eastAsia="宋体" w:cs="宋体"/>
          <w:caps w:val="0"/>
          <w:spacing w:val="0"/>
          <w:sz w:val="24"/>
          <w:szCs w:val="24"/>
          <w:shd w:val="clear" w:color="auto" w:fill="auto"/>
        </w:rPr>
        <w:t>要求退货退款，相关</w:t>
      </w:r>
      <w:r>
        <w:rPr>
          <w:rFonts w:hint="eastAsia" w:ascii="宋体" w:hAnsi="宋体" w:eastAsia="宋体" w:cs="宋体"/>
          <w:caps w:val="0"/>
          <w:spacing w:val="0"/>
          <w:sz w:val="24"/>
          <w:szCs w:val="24"/>
          <w:shd w:val="clear" w:color="auto" w:fill="auto"/>
          <w:lang w:val="en-US" w:eastAsia="zh-CN"/>
        </w:rPr>
        <w:t>一切</w:t>
      </w:r>
      <w:r>
        <w:rPr>
          <w:rFonts w:hint="eastAsia" w:ascii="宋体" w:hAnsi="宋体" w:eastAsia="宋体" w:cs="宋体"/>
          <w:caps w:val="0"/>
          <w:spacing w:val="0"/>
          <w:sz w:val="24"/>
          <w:szCs w:val="24"/>
          <w:shd w:val="clear" w:color="auto" w:fill="auto"/>
        </w:rPr>
        <w:t>费用</w:t>
      </w:r>
      <w:r>
        <w:rPr>
          <w:rFonts w:hint="eastAsia" w:ascii="宋体" w:hAnsi="宋体" w:eastAsia="宋体" w:cs="宋体"/>
          <w:caps w:val="0"/>
          <w:spacing w:val="0"/>
          <w:sz w:val="24"/>
          <w:szCs w:val="24"/>
          <w:shd w:val="clear" w:color="auto" w:fill="auto"/>
          <w:lang w:val="en-US" w:eastAsia="zh-CN"/>
        </w:rPr>
        <w:t>均</w:t>
      </w:r>
      <w:r>
        <w:rPr>
          <w:rFonts w:hint="eastAsia" w:ascii="宋体" w:hAnsi="宋体" w:eastAsia="宋体" w:cs="宋体"/>
          <w:caps w:val="0"/>
          <w:spacing w:val="0"/>
          <w:sz w:val="24"/>
          <w:szCs w:val="24"/>
          <w:shd w:val="clear" w:color="auto" w:fill="auto"/>
        </w:rPr>
        <w:t>由</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方承担。</w:t>
      </w:r>
    </w:p>
    <w:p w14:paraId="12877449">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color w:val="auto"/>
          <w:sz w:val="24"/>
          <w:szCs w:val="24"/>
          <w:lang w:val="en-US" w:eastAsia="zh-CN"/>
        </w:rPr>
        <w:t>质量保证</w:t>
      </w:r>
      <w:r>
        <w:rPr>
          <w:rFonts w:hint="eastAsia" w:ascii="宋体" w:hAnsi="宋体" w:eastAsia="宋体" w:cs="宋体"/>
          <w:color w:val="auto"/>
          <w:sz w:val="24"/>
          <w:szCs w:val="24"/>
        </w:rPr>
        <w:t>期</w:t>
      </w:r>
      <w:r>
        <w:rPr>
          <w:rFonts w:hint="eastAsia" w:ascii="宋体" w:hAnsi="宋体" w:eastAsia="宋体" w:cs="宋体"/>
          <w:sz w:val="24"/>
          <w:szCs w:val="24"/>
        </w:rPr>
        <w:t>满后，能够提供终身维修售后服务且不计工时费，只收取零配件成本费。</w:t>
      </w:r>
    </w:p>
    <w:p w14:paraId="153750F2">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（3）无论是否在</w:t>
      </w:r>
      <w:r>
        <w:rPr>
          <w:rFonts w:hint="eastAsia" w:ascii="宋体" w:hAnsi="宋体" w:eastAsia="宋体" w:cs="宋体"/>
          <w:color w:val="auto"/>
          <w:sz w:val="24"/>
          <w:szCs w:val="24"/>
          <w:lang w:val="en-US" w:eastAsia="zh-CN"/>
        </w:rPr>
        <w:t>质量保证期，</w:t>
      </w:r>
      <w:r>
        <w:rPr>
          <w:rFonts w:hint="eastAsia" w:ascii="宋体" w:hAnsi="宋体" w:eastAsia="宋体" w:cs="宋体"/>
          <w:sz w:val="24"/>
          <w:szCs w:val="24"/>
          <w:lang w:val="en-US" w:eastAsia="zh-CN"/>
        </w:rPr>
        <w:t>因货物质量引起的侵权责任或者违约责任，均由乙方承担。</w:t>
      </w:r>
    </w:p>
    <w:p w14:paraId="453631DF">
      <w:pPr>
        <w:numPr>
          <w:ilvl w:val="0"/>
          <w:numId w:val="0"/>
        </w:num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（4）如果相关法律、行政法规、部门规章等文件规定了最低质量保证期，约定的质量保证期低于法定最低标准，以法定的质量保证期为准。</w:t>
      </w:r>
    </w:p>
    <w:p w14:paraId="379044A0">
      <w:pPr>
        <w:numPr>
          <w:ilvl w:val="0"/>
          <w:numId w:val="0"/>
        </w:num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乙方确保提供的货物安全无损地运抵甲方指定的地点，办理将货物运抵交货地点、装卸、保险、交付至甲方的一切运输事项，相关费用已包含在合同金额中。</w:t>
      </w:r>
    </w:p>
    <w:p w14:paraId="3F70EBB4">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乙方将货物运至甲方，并完成安装、调试至正常使用，乙方的交付义务即完成，交付之前的风险责任均由乙方承担。</w:t>
      </w:r>
    </w:p>
    <w:p w14:paraId="1917AA2B">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5.若乙方提供的货物及相关服务涉及到具体包装要求的，乙方应保证包装的要求符合相关法律法规的规定。</w:t>
      </w:r>
    </w:p>
    <w:p w14:paraId="464D4B69">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6.乙方保证对其出售的货物享有合法的权利，不存在抵押权等担保物权；乙方对其出售的货物应当享有知识产权或者经权利人合法授权，保证没有侵犯任何第三方的知识产权等权利。</w:t>
      </w:r>
    </w:p>
    <w:p w14:paraId="3BE01F03">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7.乙方有权按照合同的约定向甲方收取合同价款。</w:t>
      </w:r>
    </w:p>
    <w:p w14:paraId="1201D13C">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8.乙方在履行合同的过程中，因乙方的原因造成第三方或者甲方及其甲方工作人员的人身财产权利损害的，均由乙方承担责任。若甲方被追究责任的，有权向乙方追偿。</w:t>
      </w:r>
    </w:p>
    <w:p w14:paraId="0AB6BDC5">
      <w:pPr>
        <w:pStyle w:val="9"/>
        <w:keepNext w:val="0"/>
        <w:pageBreakBefore w:val="0"/>
        <w:widowControl/>
        <w:kinsoku/>
        <w:wordWrap/>
        <w:overflowPunct/>
        <w:topLinePunct w:val="0"/>
        <w:autoSpaceDE/>
        <w:autoSpaceDN/>
        <w:bidi w:val="0"/>
        <w:adjustRightInd/>
        <w:snapToGrid/>
        <w:spacing w:beforeLines="0" w:beforeAutospacing="0" w:afterAutospacing="0" w:line="48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乙方工作人员与甲方无任何关系，乙方对其工作人员依法承担责任。</w:t>
      </w:r>
    </w:p>
    <w:p w14:paraId="50775896">
      <w:pPr>
        <w:spacing w:line="460" w:lineRule="exact"/>
        <w:ind w:left="0"/>
        <w:rPr>
          <w:rFonts w:hint="eastAsia" w:ascii="宋体" w:hAnsi="宋体" w:eastAsia="宋体" w:cs="宋体"/>
          <w:b/>
          <w:sz w:val="24"/>
          <w:szCs w:val="24"/>
        </w:rPr>
      </w:pPr>
      <w:r>
        <w:rPr>
          <w:rFonts w:hint="eastAsia" w:ascii="宋体" w:hAnsi="宋体" w:eastAsia="宋体" w:cs="宋体"/>
          <w:b/>
          <w:sz w:val="24"/>
          <w:szCs w:val="24"/>
          <w:lang w:val="en-US" w:eastAsia="zh-CN"/>
        </w:rPr>
        <w:t>九</w:t>
      </w:r>
      <w:r>
        <w:rPr>
          <w:rFonts w:hint="eastAsia" w:ascii="宋体" w:hAnsi="宋体" w:eastAsia="宋体" w:cs="宋体"/>
          <w:b/>
          <w:sz w:val="24"/>
          <w:szCs w:val="24"/>
        </w:rPr>
        <w:t>、违约责任</w:t>
      </w:r>
    </w:p>
    <w:p w14:paraId="03B6D098">
      <w:pPr>
        <w:pStyle w:val="21"/>
        <w:numPr>
          <w:ilvl w:val="0"/>
          <w:numId w:val="0"/>
        </w:numPr>
        <w:spacing w:before="0" w:beforeAutospacing="0" w:after="0" w:afterAutospacing="0"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质量瑕疵的违约责任：乙方提供的货物不符合合同约定的质量标准或存在质量缺陷，甲方有权要求乙方采取补救措施；若仍不能满足甲方订立本合同的目的，甲方有权解除合同，要求乙方按照合同金额的10%承担违约责任。因此给甲方造成其他损失的，均由乙方承担。</w:t>
      </w:r>
    </w:p>
    <w:p w14:paraId="2D21617A">
      <w:pPr>
        <w:pStyle w:val="21"/>
        <w:numPr>
          <w:ilvl w:val="0"/>
          <w:numId w:val="0"/>
        </w:numPr>
        <w:spacing w:before="0" w:beforeAutospacing="0" w:after="0" w:afterAutospacing="0"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color w:val="000000"/>
          <w:kern w:val="2"/>
          <w:sz w:val="24"/>
          <w:szCs w:val="24"/>
          <w:lang w:val="en-US" w:eastAsia="zh-CN" w:bidi="ar-SA"/>
        </w:rPr>
        <w:t>2.迟延交货的违约责任：乙方</w:t>
      </w:r>
      <w:r>
        <w:rPr>
          <w:rFonts w:hint="eastAsia" w:ascii="宋体" w:hAnsi="宋体" w:eastAsia="宋体" w:cs="宋体"/>
          <w:sz w:val="24"/>
          <w:szCs w:val="24"/>
          <w:lang w:val="en-US" w:eastAsia="zh-CN"/>
        </w:rPr>
        <w:t>未按照合同约定的时间交付和提供相关服务，</w:t>
      </w:r>
      <w:r>
        <w:rPr>
          <w:rFonts w:hint="eastAsia" w:ascii="宋体" w:hAnsi="宋体" w:eastAsia="宋体" w:cs="宋体"/>
          <w:color w:val="000000"/>
          <w:sz w:val="24"/>
          <w:szCs w:val="24"/>
        </w:rPr>
        <w:t>甲方可要求乙方</w:t>
      </w:r>
      <w:r>
        <w:rPr>
          <w:rFonts w:hint="eastAsia" w:ascii="宋体" w:hAnsi="宋体" w:eastAsia="宋体" w:cs="宋体"/>
          <w:color w:val="000000"/>
          <w:sz w:val="24"/>
          <w:szCs w:val="24"/>
          <w:lang w:val="en-US" w:eastAsia="zh-CN"/>
        </w:rPr>
        <w:t>按照</w:t>
      </w:r>
      <w:r>
        <w:rPr>
          <w:rFonts w:hint="eastAsia" w:ascii="宋体" w:hAnsi="宋体" w:eastAsia="宋体" w:cs="宋体"/>
          <w:color w:val="000000"/>
          <w:sz w:val="24"/>
          <w:szCs w:val="24"/>
        </w:rPr>
        <w:t>每迟延一日</w:t>
      </w:r>
      <w:r>
        <w:rPr>
          <w:rFonts w:hint="eastAsia" w:ascii="宋体" w:hAnsi="宋体" w:eastAsia="宋体" w:cs="宋体"/>
          <w:color w:val="000000"/>
          <w:sz w:val="24"/>
          <w:szCs w:val="24"/>
          <w:lang w:val="en-US" w:eastAsia="zh-CN"/>
        </w:rPr>
        <w:t>的合同金额的万分之五支付违约金</w:t>
      </w:r>
      <w:r>
        <w:rPr>
          <w:rFonts w:hint="eastAsia" w:ascii="宋体" w:hAnsi="宋体" w:eastAsia="宋体" w:cs="宋体"/>
          <w:color w:val="000000"/>
          <w:sz w:val="24"/>
          <w:szCs w:val="24"/>
        </w:rPr>
        <w:t>；迟延</w:t>
      </w:r>
      <w:r>
        <w:rPr>
          <w:rFonts w:hint="eastAsia" w:ascii="宋体" w:hAnsi="宋体" w:eastAsia="宋体" w:cs="宋体"/>
          <w:color w:val="000000"/>
          <w:sz w:val="24"/>
          <w:szCs w:val="24"/>
          <w:lang w:val="en-US" w:eastAsia="zh-CN"/>
        </w:rPr>
        <w:t>履行义</w:t>
      </w:r>
      <w:r>
        <w:rPr>
          <w:rFonts w:hint="eastAsia" w:ascii="宋体" w:hAnsi="宋体" w:eastAsia="宋体" w:cs="宋体"/>
          <w:color w:val="auto"/>
          <w:sz w:val="24"/>
          <w:szCs w:val="24"/>
          <w:lang w:val="en-US" w:eastAsia="zh-CN"/>
        </w:rPr>
        <w:t>务影响甲方订立合同的目的</w:t>
      </w:r>
      <w:r>
        <w:rPr>
          <w:rFonts w:hint="eastAsia" w:ascii="宋体" w:hAnsi="宋体" w:eastAsia="宋体" w:cs="宋体"/>
          <w:color w:val="auto"/>
          <w:sz w:val="24"/>
          <w:szCs w:val="24"/>
        </w:rPr>
        <w:t>，</w:t>
      </w:r>
      <w:r>
        <w:rPr>
          <w:rFonts w:hint="eastAsia" w:ascii="宋体" w:hAnsi="宋体" w:eastAsia="宋体" w:cs="宋体"/>
          <w:color w:val="000000"/>
          <w:sz w:val="24"/>
          <w:szCs w:val="24"/>
        </w:rPr>
        <w:t>甲方有权</w:t>
      </w:r>
      <w:r>
        <w:rPr>
          <w:rFonts w:hint="eastAsia" w:ascii="宋体" w:hAnsi="宋体" w:eastAsia="宋体" w:cs="宋体"/>
          <w:color w:val="000000"/>
          <w:sz w:val="24"/>
          <w:szCs w:val="24"/>
          <w:lang w:val="en-US" w:eastAsia="zh-CN"/>
        </w:rPr>
        <w:t>解除合同，</w:t>
      </w:r>
      <w:r>
        <w:rPr>
          <w:rFonts w:hint="eastAsia" w:ascii="宋体" w:hAnsi="宋体" w:eastAsia="宋体" w:cs="宋体"/>
          <w:sz w:val="24"/>
          <w:szCs w:val="24"/>
          <w:lang w:val="en-US" w:eastAsia="zh-CN"/>
        </w:rPr>
        <w:t>要求乙方按照合同金额的10%承担违约责任。因此给甲方造成其他损失的，均由乙方承担。</w:t>
      </w:r>
    </w:p>
    <w:p w14:paraId="332431D2">
      <w:pPr>
        <w:pStyle w:val="21"/>
        <w:numPr>
          <w:ilvl w:val="0"/>
          <w:numId w:val="0"/>
        </w:numPr>
        <w:spacing w:before="0" w:beforeAutospacing="0" w:after="0" w:afterAutospacing="0" w:line="460" w:lineRule="exact"/>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3.</w:t>
      </w:r>
      <w:r>
        <w:rPr>
          <w:rFonts w:hint="eastAsia" w:ascii="宋体" w:hAnsi="宋体" w:eastAsia="宋体" w:cs="宋体"/>
          <w:color w:val="000000"/>
          <w:sz w:val="24"/>
          <w:szCs w:val="24"/>
        </w:rPr>
        <w:t>任何一方未能履行本合同约定的其他主要义务，经催告后在合理期限内仍未履行的，或者任何一方有其他违约行为致使不能实现合同目的的，对方当事人可以书面通知违约方解除本合同</w:t>
      </w:r>
      <w:r>
        <w:rPr>
          <w:rFonts w:hint="eastAsia" w:ascii="宋体" w:hAnsi="宋体" w:eastAsia="宋体" w:cs="宋体"/>
          <w:sz w:val="24"/>
          <w:szCs w:val="24"/>
          <w:lang w:eastAsia="zh-CN"/>
        </w:rPr>
        <w:t>。</w:t>
      </w:r>
    </w:p>
    <w:p w14:paraId="6F05C70A">
      <w:pPr>
        <w:pStyle w:val="21"/>
        <w:numPr>
          <w:ilvl w:val="0"/>
          <w:numId w:val="0"/>
        </w:numPr>
        <w:spacing w:before="0" w:beforeAutospacing="0" w:after="0" w:afterAutospacing="0" w:line="460" w:lineRule="exact"/>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color w:val="000000"/>
          <w:sz w:val="24"/>
          <w:szCs w:val="24"/>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w:t>
      </w:r>
      <w:r>
        <w:rPr>
          <w:rFonts w:hint="eastAsia" w:ascii="宋体" w:hAnsi="宋体" w:eastAsia="宋体" w:cs="宋体"/>
          <w:b w:val="0"/>
          <w:bCs w:val="0"/>
          <w:color w:val="000000"/>
          <w:sz w:val="24"/>
          <w:szCs w:val="24"/>
        </w:rPr>
        <w:t>赔偿损失；且守约方行使的任何权利救济方式均不视为其放弃了其他法定或者约定的权利救济方式</w:t>
      </w:r>
      <w:r>
        <w:rPr>
          <w:rFonts w:hint="eastAsia" w:ascii="宋体" w:hAnsi="宋体" w:eastAsia="宋体" w:cs="宋体"/>
          <w:b w:val="0"/>
          <w:bCs w:val="0"/>
          <w:sz w:val="24"/>
          <w:szCs w:val="24"/>
          <w:lang w:eastAsia="zh-CN"/>
        </w:rPr>
        <w:t>。</w:t>
      </w:r>
    </w:p>
    <w:p w14:paraId="4AA9D951">
      <w:pPr>
        <w:spacing w:line="46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z w:val="24"/>
          <w:szCs w:val="24"/>
          <w:lang w:val="en-US" w:eastAsia="zh-CN"/>
        </w:rPr>
        <w:t>5.未经甲</w:t>
      </w:r>
      <w:r>
        <w:rPr>
          <w:rFonts w:hint="eastAsia" w:ascii="宋体" w:hAnsi="宋体" w:eastAsia="宋体" w:cs="宋体"/>
          <w:b w:val="0"/>
          <w:bCs w:val="0"/>
          <w:sz w:val="24"/>
          <w:szCs w:val="24"/>
          <w:lang w:val="en-US" w:eastAsia="zh-CN"/>
        </w:rPr>
        <w:t>方同意，擅自将本合同转包或分包的，甲方有权解除合同、拒付并收回已支付合同款项，同时乙方须承担合同金额10%的违约金。</w:t>
      </w:r>
    </w:p>
    <w:p w14:paraId="29560D85">
      <w:pPr>
        <w:spacing w:line="460" w:lineRule="exact"/>
        <w:ind w:firstLine="0" w:firstLineChars="0"/>
        <w:rPr>
          <w:rFonts w:hint="eastAsia" w:ascii="宋体" w:hAnsi="宋体" w:eastAsia="宋体" w:cs="宋体"/>
          <w:b/>
          <w:sz w:val="24"/>
          <w:szCs w:val="24"/>
        </w:rPr>
      </w:pPr>
      <w:r>
        <w:rPr>
          <w:rFonts w:hint="eastAsia" w:ascii="宋体" w:hAnsi="宋体" w:eastAsia="宋体" w:cs="宋体"/>
          <w:b/>
          <w:sz w:val="24"/>
          <w:szCs w:val="24"/>
          <w:lang w:val="en-US" w:eastAsia="zh-CN"/>
        </w:rPr>
        <w:t>十</w:t>
      </w:r>
      <w:r>
        <w:rPr>
          <w:rFonts w:hint="eastAsia" w:ascii="宋体" w:hAnsi="宋体" w:eastAsia="宋体" w:cs="宋体"/>
          <w:b/>
          <w:sz w:val="24"/>
          <w:szCs w:val="24"/>
        </w:rPr>
        <w:t>、不可抗力</w:t>
      </w:r>
    </w:p>
    <w:p w14:paraId="0DFDAF1E">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双方的任何一方由于不可抗力的原因不能履行合同时，应及时向对方</w:t>
      </w:r>
      <w:r>
        <w:rPr>
          <w:rFonts w:hint="eastAsia" w:ascii="宋体" w:hAnsi="宋体" w:eastAsia="宋体" w:cs="宋体"/>
          <w:sz w:val="24"/>
          <w:szCs w:val="24"/>
          <w:lang w:val="en-US" w:eastAsia="zh-CN"/>
        </w:rPr>
        <w:t>通知</w:t>
      </w:r>
      <w:r>
        <w:rPr>
          <w:rFonts w:hint="eastAsia" w:ascii="宋体" w:hAnsi="宋体" w:eastAsia="宋体" w:cs="宋体"/>
          <w:sz w:val="24"/>
          <w:szCs w:val="24"/>
        </w:rPr>
        <w:t>不能履行或不能完全履行理由；在取得有关主管机关证明以后，允许延期履行、部分履行或者不履行合同，并根据情况可部分或全部免予承担违约责任。</w:t>
      </w:r>
    </w:p>
    <w:p w14:paraId="7335F53C">
      <w:pPr>
        <w:numPr>
          <w:ilvl w:val="0"/>
          <w:numId w:val="0"/>
        </w:numPr>
        <w:spacing w:line="460" w:lineRule="exact"/>
        <w:ind w:left="0"/>
        <w:rPr>
          <w:rFonts w:hint="eastAsia" w:ascii="宋体" w:hAnsi="宋体" w:eastAsia="宋体" w:cs="宋体"/>
          <w:b/>
          <w:sz w:val="24"/>
          <w:szCs w:val="24"/>
        </w:rPr>
      </w:pPr>
      <w:r>
        <w:rPr>
          <w:rFonts w:hint="eastAsia" w:ascii="宋体" w:hAnsi="宋体" w:eastAsia="宋体" w:cs="宋体"/>
          <w:b/>
          <w:sz w:val="24"/>
          <w:szCs w:val="24"/>
          <w:lang w:val="en-US" w:eastAsia="zh-CN"/>
        </w:rPr>
        <w:t>十一、</w:t>
      </w:r>
      <w:r>
        <w:rPr>
          <w:rFonts w:hint="eastAsia" w:ascii="宋体" w:hAnsi="宋体" w:eastAsia="宋体" w:cs="宋体"/>
          <w:b/>
          <w:sz w:val="24"/>
          <w:szCs w:val="24"/>
        </w:rPr>
        <w:t>争议解决</w:t>
      </w:r>
    </w:p>
    <w:p w14:paraId="258CC563">
      <w:pPr>
        <w:numPr>
          <w:ilvl w:val="0"/>
          <w:numId w:val="0"/>
        </w:numPr>
        <w:spacing w:line="4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因本合同及有关事项发生的争议，由双方协商解决；协商不成的，</w:t>
      </w:r>
    </w:p>
    <w:p w14:paraId="49DE003F">
      <w:pPr>
        <w:numPr>
          <w:ilvl w:val="0"/>
          <w:numId w:val="0"/>
        </w:numPr>
        <w:spacing w:line="460" w:lineRule="exact"/>
        <w:ind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选择下列第</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种方式解决：</w:t>
      </w:r>
    </w:p>
    <w:p w14:paraId="32E1AFB1">
      <w:pPr>
        <w:numPr>
          <w:ilvl w:val="0"/>
          <w:numId w:val="0"/>
        </w:numPr>
        <w:spacing w:line="4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提交人民调解委员会调解。</w:t>
      </w:r>
    </w:p>
    <w:p w14:paraId="6919CADC">
      <w:pPr>
        <w:numPr>
          <w:ilvl w:val="0"/>
          <w:numId w:val="0"/>
        </w:numPr>
        <w:spacing w:line="4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向太原仲裁委员会提起仲裁。</w:t>
      </w:r>
    </w:p>
    <w:p w14:paraId="59DE9C6C">
      <w:pPr>
        <w:keepNext w:val="0"/>
        <w:keepLines w:val="0"/>
        <w:widowControl/>
        <w:numPr>
          <w:ilvl w:val="0"/>
          <w:numId w:val="0"/>
        </w:numPr>
        <w:suppressLineNumbers w:val="0"/>
        <w:autoSpaceDE w:val="0"/>
        <w:autoSpaceDN w:val="0"/>
        <w:adjustRightInd w:val="0"/>
        <w:spacing w:before="0" w:beforeLines="0" w:beforeAutospacing="0" w:after="0" w:afterAutospacing="0" w:line="460" w:lineRule="exact"/>
        <w:ind w:left="0" w:right="0" w:firstLine="480" w:firstLineChars="200"/>
        <w:jc w:val="left"/>
        <w:rPr>
          <w:rFonts w:hint="eastAsia" w:ascii="宋体" w:hAnsi="宋体" w:eastAsia="宋体" w:cs="宋体"/>
          <w:color w:val="000000"/>
          <w:kern w:val="2"/>
          <w:sz w:val="24"/>
          <w:szCs w:val="24"/>
          <w:lang w:bidi="ar"/>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向甲方所在地法院提出诉讼。</w:t>
      </w:r>
    </w:p>
    <w:p w14:paraId="331E9BE2">
      <w:pPr>
        <w:keepNext w:val="0"/>
        <w:keepLines w:val="0"/>
        <w:widowControl w:val="0"/>
        <w:numPr>
          <w:ilvl w:val="0"/>
          <w:numId w:val="0"/>
        </w:numPr>
        <w:suppressLineNumbers w:val="0"/>
        <w:adjustRightInd w:val="0"/>
        <w:snapToGrid w:val="0"/>
        <w:spacing w:before="0" w:beforeLines="0" w:beforeAutospacing="0" w:after="0" w:afterAutospacing="0" w:line="460" w:lineRule="exact"/>
        <w:ind w:left="0" w:right="0" w:firstLine="0" w:firstLineChars="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SA"/>
        </w:rPr>
        <w:t>十二、</w:t>
      </w:r>
      <w:r>
        <w:rPr>
          <w:rFonts w:hint="eastAsia" w:ascii="宋体" w:hAnsi="宋体" w:eastAsia="宋体" w:cs="宋体"/>
          <w:b/>
          <w:bCs w:val="0"/>
          <w:kern w:val="2"/>
          <w:sz w:val="24"/>
          <w:szCs w:val="24"/>
          <w:lang w:val="en-US" w:eastAsia="zh-CN" w:bidi="ar"/>
        </w:rPr>
        <w:t>合同生效及其他</w:t>
      </w:r>
    </w:p>
    <w:p w14:paraId="4392F8CB">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
        </w:rPr>
        <w:t>1.本合同</w:t>
      </w:r>
      <w:r>
        <w:rPr>
          <w:rFonts w:hint="eastAsia" w:ascii="宋体" w:hAnsi="宋体" w:eastAsia="宋体" w:cs="宋体"/>
          <w:sz w:val="24"/>
          <w:szCs w:val="24"/>
          <w:lang w:val="en-US" w:eastAsia="zh-CN"/>
        </w:rPr>
        <w:t>甲乙</w:t>
      </w:r>
      <w:r>
        <w:rPr>
          <w:rFonts w:hint="eastAsia" w:ascii="宋体" w:hAnsi="宋体" w:eastAsia="宋体" w:cs="宋体"/>
          <w:sz w:val="24"/>
          <w:szCs w:val="24"/>
        </w:rPr>
        <w:t>双方</w:t>
      </w:r>
      <w:r>
        <w:rPr>
          <w:rFonts w:hint="eastAsia" w:ascii="宋体" w:hAnsi="宋体" w:eastAsia="宋体" w:cs="宋体"/>
          <w:sz w:val="24"/>
          <w:szCs w:val="24"/>
          <w:lang w:val="en-US" w:eastAsia="zh-CN"/>
        </w:rPr>
        <w:t>法定</w:t>
      </w:r>
      <w:r>
        <w:rPr>
          <w:rFonts w:hint="eastAsia" w:ascii="宋体" w:hAnsi="宋体" w:eastAsia="宋体" w:cs="宋体"/>
          <w:sz w:val="24"/>
          <w:szCs w:val="24"/>
        </w:rPr>
        <w:t>代表</w:t>
      </w:r>
      <w:r>
        <w:rPr>
          <w:rFonts w:hint="eastAsia" w:ascii="宋体" w:hAnsi="宋体" w:eastAsia="宋体" w:cs="宋体"/>
          <w:sz w:val="24"/>
          <w:szCs w:val="24"/>
          <w:lang w:val="en-US" w:eastAsia="zh-CN"/>
        </w:rPr>
        <w:t>人或者委托代理人签字（或盖章）并加盖单位公章或合同专用章后</w:t>
      </w:r>
      <w:r>
        <w:rPr>
          <w:rFonts w:hint="eastAsia" w:ascii="宋体" w:hAnsi="宋体" w:eastAsia="宋体" w:cs="宋体"/>
          <w:sz w:val="24"/>
          <w:szCs w:val="24"/>
        </w:rPr>
        <w:t>即行生效。</w:t>
      </w:r>
    </w:p>
    <w:p w14:paraId="5EBEAC23">
      <w:pPr>
        <w:keepNext w:val="0"/>
        <w:keepLines w:val="0"/>
        <w:widowControl w:val="0"/>
        <w:suppressLineNumbers w:val="0"/>
        <w:adjustRightInd w:val="0"/>
        <w:snapToGrid w:val="0"/>
        <w:spacing w:before="0" w:beforeLines="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2.本合同一式</w:t>
      </w:r>
      <w:r>
        <w:rPr>
          <w:rFonts w:hint="eastAsia" w:ascii="宋体" w:hAnsi="宋体" w:eastAsia="宋体" w:cs="宋体"/>
          <w:kern w:val="2"/>
          <w:sz w:val="24"/>
          <w:szCs w:val="24"/>
          <w:u w:val="single"/>
          <w:lang w:val="en-US" w:eastAsia="zh-CN" w:bidi="ar"/>
        </w:rPr>
        <w:t>伍</w:t>
      </w:r>
      <w:r>
        <w:rPr>
          <w:rFonts w:hint="eastAsia" w:ascii="宋体" w:hAnsi="宋体" w:eastAsia="宋体" w:cs="宋体"/>
          <w:kern w:val="2"/>
          <w:sz w:val="24"/>
          <w:szCs w:val="24"/>
          <w:lang w:val="en-US" w:eastAsia="zh-CN" w:bidi="ar"/>
        </w:rPr>
        <w:t>份，甲方执</w:t>
      </w:r>
      <w:r>
        <w:rPr>
          <w:rFonts w:hint="eastAsia" w:ascii="宋体" w:hAnsi="宋体" w:eastAsia="宋体" w:cs="宋体"/>
          <w:kern w:val="2"/>
          <w:sz w:val="24"/>
          <w:szCs w:val="24"/>
          <w:u w:val="single"/>
          <w:lang w:val="en-US" w:eastAsia="zh-CN" w:bidi="ar"/>
        </w:rPr>
        <w:t>叁</w:t>
      </w:r>
      <w:r>
        <w:rPr>
          <w:rFonts w:hint="eastAsia" w:ascii="宋体" w:hAnsi="宋体" w:eastAsia="宋体" w:cs="宋体"/>
          <w:kern w:val="2"/>
          <w:sz w:val="24"/>
          <w:szCs w:val="24"/>
          <w:lang w:val="en-US" w:eastAsia="zh-CN" w:bidi="ar"/>
        </w:rPr>
        <w:t>份，乙方执</w:t>
      </w:r>
      <w:r>
        <w:rPr>
          <w:rFonts w:hint="eastAsia" w:ascii="宋体" w:hAnsi="宋体" w:eastAsia="宋体" w:cs="宋体"/>
          <w:kern w:val="2"/>
          <w:sz w:val="24"/>
          <w:szCs w:val="24"/>
          <w:u w:val="single"/>
          <w:lang w:val="en-US" w:eastAsia="zh-CN" w:bidi="ar"/>
        </w:rPr>
        <w:t>贰</w:t>
      </w:r>
      <w:r>
        <w:rPr>
          <w:rFonts w:hint="eastAsia" w:ascii="宋体" w:hAnsi="宋体" w:eastAsia="宋体" w:cs="宋体"/>
          <w:kern w:val="2"/>
          <w:sz w:val="24"/>
          <w:szCs w:val="24"/>
          <w:lang w:val="en-US" w:eastAsia="zh-CN" w:bidi="ar"/>
        </w:rPr>
        <w:t>份，均具有同等法律效力。</w:t>
      </w:r>
    </w:p>
    <w:p w14:paraId="4E3919D1">
      <w:pPr>
        <w:keepNext w:val="0"/>
        <w:keepLines w:val="0"/>
        <w:widowControl w:val="0"/>
        <w:suppressLineNumbers w:val="0"/>
        <w:adjustRightInd w:val="0"/>
        <w:snapToGrid w:val="0"/>
        <w:spacing w:before="0" w:beforeLines="0" w:beforeAutospacing="0" w:after="0" w:afterAutospacing="0" w:line="460" w:lineRule="exact"/>
        <w:ind w:left="0" w:right="0" w:firstLine="480" w:firstLineChars="200"/>
        <w:jc w:val="both"/>
        <w:rPr>
          <w:rFonts w:hint="eastAsia" w:ascii="宋体" w:hAnsi="宋体" w:eastAsia="宋体" w:cs="宋体"/>
          <w:color w:val="FF0000"/>
          <w:kern w:val="2"/>
          <w:sz w:val="24"/>
          <w:szCs w:val="24"/>
        </w:rPr>
      </w:pPr>
      <w:r>
        <w:rPr>
          <w:rFonts w:hint="eastAsia" w:ascii="宋体" w:hAnsi="宋体" w:eastAsia="宋体" w:cs="宋体"/>
          <w:color w:val="FF0000"/>
          <w:kern w:val="2"/>
          <w:sz w:val="24"/>
          <w:szCs w:val="24"/>
          <w:lang w:val="en-US" w:eastAsia="zh-CN"/>
        </w:rPr>
        <w:t>附件：技术协议。</w:t>
      </w:r>
      <w:r>
        <w:rPr>
          <w:rFonts w:hint="eastAsia" w:ascii="宋体" w:hAnsi="宋体" w:eastAsia="宋体" w:cs="宋体"/>
          <w:color w:val="FF0000"/>
          <w:sz w:val="24"/>
          <w:szCs w:val="24"/>
        </w:rPr>
        <w:t>（如果参数简单的，可不需要附此表）</w:t>
      </w:r>
    </w:p>
    <w:p w14:paraId="783432EF">
      <w:pPr>
        <w:spacing w:line="240" w:lineRule="auto"/>
        <w:ind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（以下无正文，系签署页）</w:t>
      </w:r>
    </w:p>
    <w:p w14:paraId="1C7B70FD">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br w:type="page"/>
      </w:r>
    </w:p>
    <w:tbl>
      <w:tblPr>
        <w:tblStyle w:val="25"/>
        <w:tblW w:w="5162" w:type="pct"/>
        <w:tblInd w:w="-282"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1552"/>
        <w:gridCol w:w="3330"/>
        <w:gridCol w:w="1491"/>
        <w:gridCol w:w="3215"/>
      </w:tblGrid>
      <w:tr w14:paraId="50D9F9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199" w:hRule="atLeast"/>
        </w:trPr>
        <w:tc>
          <w:tcPr>
            <w:tcW w:w="2545" w:type="pct"/>
            <w:gridSpan w:val="2"/>
            <w:tcBorders>
              <w:top w:val="single" w:color="auto" w:sz="4" w:space="0"/>
              <w:left w:val="single" w:color="auto" w:sz="4" w:space="0"/>
              <w:bottom w:val="single" w:color="auto" w:sz="2" w:space="0"/>
              <w:right w:val="single" w:color="auto" w:sz="2" w:space="0"/>
            </w:tcBorders>
            <w:shd w:val="clear" w:color="auto" w:fill="auto"/>
            <w:vAlign w:val="center"/>
          </w:tcPr>
          <w:p w14:paraId="26A7480B">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甲方</w:t>
            </w:r>
          </w:p>
        </w:tc>
        <w:tc>
          <w:tcPr>
            <w:tcW w:w="2454" w:type="pct"/>
            <w:gridSpan w:val="2"/>
            <w:tcBorders>
              <w:top w:val="single" w:color="auto" w:sz="4" w:space="0"/>
              <w:left w:val="nil"/>
              <w:bottom w:val="single" w:color="auto" w:sz="2" w:space="0"/>
              <w:right w:val="single" w:color="auto" w:sz="4" w:space="0"/>
            </w:tcBorders>
            <w:shd w:val="clear" w:color="auto" w:fill="auto"/>
            <w:vAlign w:val="center"/>
          </w:tcPr>
          <w:p w14:paraId="6E2BAD39">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乙方（供应商）</w:t>
            </w:r>
          </w:p>
        </w:tc>
      </w:tr>
      <w:tr w14:paraId="73BE1D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232"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23FA78AF">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单位名称（公章或合同章）</w:t>
            </w:r>
          </w:p>
        </w:tc>
        <w:tc>
          <w:tcPr>
            <w:tcW w:w="1736" w:type="pct"/>
            <w:tcBorders>
              <w:top w:val="single" w:color="auto" w:sz="2" w:space="0"/>
              <w:left w:val="nil"/>
              <w:bottom w:val="single" w:color="auto" w:sz="2" w:space="0"/>
              <w:right w:val="single" w:color="auto" w:sz="2" w:space="0"/>
            </w:tcBorders>
            <w:shd w:val="clear" w:color="auto" w:fill="auto"/>
            <w:vAlign w:val="center"/>
          </w:tcPr>
          <w:p w14:paraId="679690C7">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中北大学</w:t>
            </w:r>
          </w:p>
        </w:tc>
        <w:tc>
          <w:tcPr>
            <w:tcW w:w="777" w:type="pct"/>
            <w:tcBorders>
              <w:top w:val="single" w:color="auto" w:sz="2" w:space="0"/>
              <w:left w:val="nil"/>
              <w:bottom w:val="single" w:color="auto" w:sz="2" w:space="0"/>
              <w:right w:val="single" w:color="auto" w:sz="2" w:space="0"/>
            </w:tcBorders>
            <w:shd w:val="clear" w:color="auto" w:fill="auto"/>
            <w:vAlign w:val="center"/>
          </w:tcPr>
          <w:p w14:paraId="2B277D78">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单位名称（公章或合同章）</w:t>
            </w:r>
          </w:p>
        </w:tc>
        <w:tc>
          <w:tcPr>
            <w:tcW w:w="1676" w:type="pct"/>
            <w:tcBorders>
              <w:top w:val="single" w:color="auto" w:sz="2" w:space="0"/>
              <w:left w:val="nil"/>
              <w:bottom w:val="single" w:color="auto" w:sz="2" w:space="0"/>
              <w:right w:val="single" w:color="auto" w:sz="4" w:space="0"/>
            </w:tcBorders>
            <w:shd w:val="clear" w:color="auto" w:fill="auto"/>
            <w:vAlign w:val="center"/>
          </w:tcPr>
          <w:p w14:paraId="5E9D7654">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10B019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539"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48F557EC">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法定代表人（签字或签章）</w:t>
            </w:r>
          </w:p>
        </w:tc>
        <w:tc>
          <w:tcPr>
            <w:tcW w:w="1736" w:type="pct"/>
            <w:tcBorders>
              <w:top w:val="single" w:color="auto" w:sz="2" w:space="0"/>
              <w:left w:val="nil"/>
              <w:bottom w:val="single" w:color="auto" w:sz="2" w:space="0"/>
              <w:right w:val="single" w:color="auto" w:sz="2" w:space="0"/>
            </w:tcBorders>
            <w:shd w:val="clear" w:color="auto" w:fill="auto"/>
            <w:vAlign w:val="center"/>
          </w:tcPr>
          <w:p w14:paraId="7306471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lang w:val="en-US" w:eastAsia="zh-CN"/>
              </w:rPr>
            </w:pPr>
          </w:p>
        </w:tc>
        <w:tc>
          <w:tcPr>
            <w:tcW w:w="777" w:type="pct"/>
            <w:vMerge w:val="restart"/>
            <w:tcBorders>
              <w:top w:val="single" w:color="auto" w:sz="2" w:space="0"/>
              <w:left w:val="nil"/>
              <w:right w:val="single" w:color="auto" w:sz="2" w:space="0"/>
            </w:tcBorders>
            <w:shd w:val="clear" w:color="auto" w:fill="auto"/>
            <w:vAlign w:val="center"/>
          </w:tcPr>
          <w:p w14:paraId="251C114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w:t>
            </w:r>
          </w:p>
          <w:p w14:paraId="3C312ED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（签字或签章）</w:t>
            </w:r>
          </w:p>
        </w:tc>
        <w:tc>
          <w:tcPr>
            <w:tcW w:w="1676" w:type="pct"/>
            <w:vMerge w:val="restart"/>
            <w:tcBorders>
              <w:top w:val="single" w:color="auto" w:sz="2" w:space="0"/>
              <w:left w:val="nil"/>
              <w:right w:val="single" w:color="auto" w:sz="4" w:space="0"/>
            </w:tcBorders>
            <w:shd w:val="clear" w:color="auto" w:fill="auto"/>
            <w:vAlign w:val="center"/>
          </w:tcPr>
          <w:p w14:paraId="4487BFC1">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0BA5E2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512" w:hRule="atLeast"/>
        </w:trPr>
        <w:tc>
          <w:tcPr>
            <w:tcW w:w="809" w:type="pct"/>
            <w:tcBorders>
              <w:top w:val="nil"/>
              <w:left w:val="single" w:color="auto" w:sz="4" w:space="0"/>
              <w:bottom w:val="single" w:color="auto" w:sz="2" w:space="0"/>
              <w:right w:val="single" w:color="auto" w:sz="2" w:space="0"/>
            </w:tcBorders>
            <w:shd w:val="clear" w:color="auto" w:fill="auto"/>
            <w:vAlign w:val="center"/>
          </w:tcPr>
          <w:p w14:paraId="1623D19A">
            <w:pPr>
              <w:keepNext w:val="0"/>
              <w:keepLines w:val="0"/>
              <w:widowControl w:val="0"/>
              <w:suppressLineNumbers w:val="0"/>
              <w:adjustRightInd w:val="0"/>
              <w:snapToGrid w:val="0"/>
              <w:spacing w:before="0" w:beforeAutospacing="0" w:after="0" w:afterAutospacing="0" w:line="300" w:lineRule="exact"/>
              <w:ind w:left="0" w:right="0" w:firstLine="115" w:firstLineChars="48"/>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项目负责人（签字）</w:t>
            </w:r>
          </w:p>
        </w:tc>
        <w:tc>
          <w:tcPr>
            <w:tcW w:w="1736" w:type="pct"/>
            <w:tcBorders>
              <w:top w:val="nil"/>
              <w:left w:val="nil"/>
              <w:bottom w:val="single" w:color="auto" w:sz="2" w:space="0"/>
              <w:right w:val="single" w:color="auto" w:sz="2" w:space="0"/>
            </w:tcBorders>
            <w:shd w:val="clear" w:color="auto" w:fill="auto"/>
            <w:vAlign w:val="center"/>
          </w:tcPr>
          <w:p w14:paraId="5DD3E2A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777" w:type="pct"/>
            <w:vMerge w:val="continue"/>
            <w:tcBorders>
              <w:left w:val="nil"/>
              <w:bottom w:val="single" w:color="auto" w:sz="2" w:space="0"/>
              <w:right w:val="single" w:color="auto" w:sz="2" w:space="0"/>
            </w:tcBorders>
            <w:shd w:val="clear" w:color="auto" w:fill="auto"/>
            <w:vAlign w:val="center"/>
          </w:tcPr>
          <w:p w14:paraId="49E8846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1676" w:type="pct"/>
            <w:vMerge w:val="continue"/>
            <w:tcBorders>
              <w:left w:val="nil"/>
              <w:bottom w:val="single" w:color="auto" w:sz="2" w:space="0"/>
              <w:right w:val="single" w:color="auto" w:sz="4" w:space="0"/>
            </w:tcBorders>
            <w:shd w:val="clear" w:color="auto" w:fill="auto"/>
            <w:vAlign w:val="center"/>
          </w:tcPr>
          <w:p w14:paraId="103654B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r>
      <w:tr w14:paraId="7ACC1E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83"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12B2B175">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住  所</w:t>
            </w:r>
          </w:p>
        </w:tc>
        <w:tc>
          <w:tcPr>
            <w:tcW w:w="1736" w:type="pct"/>
            <w:tcBorders>
              <w:top w:val="single" w:color="auto" w:sz="2" w:space="0"/>
              <w:left w:val="nil"/>
              <w:bottom w:val="single" w:color="auto" w:sz="2" w:space="0"/>
              <w:right w:val="single" w:color="auto" w:sz="2" w:space="0"/>
            </w:tcBorders>
            <w:shd w:val="clear" w:color="auto" w:fill="auto"/>
            <w:vAlign w:val="center"/>
          </w:tcPr>
          <w:p w14:paraId="3CE4B5BA">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lang w:val="en-US" w:eastAsia="zh-CN"/>
              </w:rPr>
              <w:t>山西省太原市学院路3号</w:t>
            </w:r>
          </w:p>
        </w:tc>
        <w:tc>
          <w:tcPr>
            <w:tcW w:w="777" w:type="pct"/>
            <w:tcBorders>
              <w:top w:val="single" w:color="auto" w:sz="2" w:space="0"/>
              <w:left w:val="nil"/>
              <w:bottom w:val="single" w:color="auto" w:sz="2" w:space="0"/>
              <w:right w:val="single" w:color="auto" w:sz="2" w:space="0"/>
            </w:tcBorders>
            <w:shd w:val="clear" w:color="auto" w:fill="auto"/>
            <w:vAlign w:val="center"/>
          </w:tcPr>
          <w:p w14:paraId="1637FD9D">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住  所</w:t>
            </w:r>
          </w:p>
        </w:tc>
        <w:tc>
          <w:tcPr>
            <w:tcW w:w="1676" w:type="pct"/>
            <w:tcBorders>
              <w:top w:val="single" w:color="auto" w:sz="2" w:space="0"/>
              <w:left w:val="nil"/>
              <w:bottom w:val="single" w:color="auto" w:sz="2" w:space="0"/>
              <w:right w:val="single" w:color="auto" w:sz="4" w:space="0"/>
            </w:tcBorders>
            <w:shd w:val="clear" w:color="auto" w:fill="auto"/>
            <w:vAlign w:val="center"/>
          </w:tcPr>
          <w:p w14:paraId="7A553C7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526EB4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582"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2C4A58B4">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 系 人</w:t>
            </w:r>
          </w:p>
        </w:tc>
        <w:tc>
          <w:tcPr>
            <w:tcW w:w="1736" w:type="pct"/>
            <w:tcBorders>
              <w:top w:val="single" w:color="auto" w:sz="2" w:space="0"/>
              <w:left w:val="nil"/>
              <w:bottom w:val="single" w:color="auto" w:sz="2" w:space="0"/>
              <w:right w:val="single" w:color="auto" w:sz="2" w:space="0"/>
            </w:tcBorders>
            <w:shd w:val="clear" w:color="auto" w:fill="auto"/>
            <w:vAlign w:val="center"/>
          </w:tcPr>
          <w:p w14:paraId="3BE8ECE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777" w:type="pct"/>
            <w:tcBorders>
              <w:top w:val="single" w:color="auto" w:sz="2" w:space="0"/>
              <w:left w:val="nil"/>
              <w:bottom w:val="single" w:color="auto" w:sz="2" w:space="0"/>
              <w:right w:val="single" w:color="auto" w:sz="2" w:space="0"/>
            </w:tcBorders>
            <w:shd w:val="clear" w:color="auto" w:fill="auto"/>
            <w:vAlign w:val="center"/>
          </w:tcPr>
          <w:p w14:paraId="7FBAB42C">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 系 人</w:t>
            </w:r>
          </w:p>
        </w:tc>
        <w:tc>
          <w:tcPr>
            <w:tcW w:w="1676" w:type="pct"/>
            <w:tcBorders>
              <w:top w:val="single" w:color="auto" w:sz="2" w:space="0"/>
              <w:left w:val="nil"/>
              <w:bottom w:val="single" w:color="auto" w:sz="2" w:space="0"/>
              <w:right w:val="single" w:color="auto" w:sz="4" w:space="0"/>
            </w:tcBorders>
            <w:shd w:val="clear" w:color="auto" w:fill="auto"/>
            <w:vAlign w:val="center"/>
          </w:tcPr>
          <w:p w14:paraId="1CA6898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78B7509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622"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00C20DF8">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736" w:type="pct"/>
            <w:tcBorders>
              <w:top w:val="single" w:color="auto" w:sz="2" w:space="0"/>
              <w:left w:val="nil"/>
              <w:bottom w:val="single" w:color="auto" w:sz="2" w:space="0"/>
              <w:right w:val="single" w:color="auto" w:sz="2" w:space="0"/>
            </w:tcBorders>
            <w:shd w:val="clear" w:color="auto" w:fill="auto"/>
            <w:vAlign w:val="center"/>
          </w:tcPr>
          <w:p w14:paraId="76B5D01A">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777" w:type="pct"/>
            <w:tcBorders>
              <w:top w:val="single" w:color="auto" w:sz="2" w:space="0"/>
              <w:left w:val="nil"/>
              <w:bottom w:val="single" w:color="auto" w:sz="2" w:space="0"/>
              <w:right w:val="single" w:color="auto" w:sz="2" w:space="0"/>
            </w:tcBorders>
            <w:shd w:val="clear" w:color="auto" w:fill="auto"/>
            <w:vAlign w:val="center"/>
          </w:tcPr>
          <w:p w14:paraId="7E55CFF9">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676" w:type="pct"/>
            <w:tcBorders>
              <w:top w:val="single" w:color="auto" w:sz="2" w:space="0"/>
              <w:left w:val="nil"/>
              <w:bottom w:val="single" w:color="auto" w:sz="2" w:space="0"/>
              <w:right w:val="single" w:color="auto" w:sz="4" w:space="0"/>
            </w:tcBorders>
            <w:shd w:val="clear" w:color="auto" w:fill="auto"/>
            <w:vAlign w:val="center"/>
          </w:tcPr>
          <w:p w14:paraId="44F59B03">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7C7BB6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99"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30EE1554">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统一社会信用代码</w:t>
            </w:r>
          </w:p>
        </w:tc>
        <w:tc>
          <w:tcPr>
            <w:tcW w:w="1736" w:type="pct"/>
            <w:tcBorders>
              <w:top w:val="single" w:color="auto" w:sz="2" w:space="0"/>
              <w:left w:val="nil"/>
              <w:bottom w:val="single" w:color="auto" w:sz="2" w:space="0"/>
              <w:right w:val="single" w:color="auto" w:sz="2" w:space="0"/>
            </w:tcBorders>
            <w:shd w:val="clear" w:color="auto" w:fill="auto"/>
            <w:vAlign w:val="center"/>
          </w:tcPr>
          <w:p w14:paraId="42355061">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lang w:val="en-US" w:eastAsia="zh-CN"/>
              </w:rPr>
              <w:t>12140000405747348X</w:t>
            </w:r>
          </w:p>
        </w:tc>
        <w:tc>
          <w:tcPr>
            <w:tcW w:w="777" w:type="pct"/>
            <w:tcBorders>
              <w:top w:val="single" w:color="auto" w:sz="2" w:space="0"/>
              <w:left w:val="nil"/>
              <w:bottom w:val="single" w:color="auto" w:sz="2" w:space="0"/>
              <w:right w:val="single" w:color="auto" w:sz="2" w:space="0"/>
            </w:tcBorders>
            <w:shd w:val="clear" w:color="auto" w:fill="auto"/>
            <w:vAlign w:val="center"/>
          </w:tcPr>
          <w:p w14:paraId="17DCC578">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统一社会信用代码</w:t>
            </w:r>
          </w:p>
        </w:tc>
        <w:tc>
          <w:tcPr>
            <w:tcW w:w="1676" w:type="pct"/>
            <w:tcBorders>
              <w:top w:val="single" w:color="auto" w:sz="2" w:space="0"/>
              <w:left w:val="nil"/>
              <w:bottom w:val="single" w:color="auto" w:sz="2" w:space="0"/>
              <w:right w:val="single" w:color="auto" w:sz="4" w:space="0"/>
            </w:tcBorders>
            <w:shd w:val="clear" w:color="auto" w:fill="auto"/>
            <w:vAlign w:val="center"/>
          </w:tcPr>
          <w:p w14:paraId="24957BC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4623D8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758"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1E938767">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开户名称</w:t>
            </w:r>
          </w:p>
        </w:tc>
        <w:tc>
          <w:tcPr>
            <w:tcW w:w="1736" w:type="pct"/>
            <w:tcBorders>
              <w:top w:val="single" w:color="auto" w:sz="2" w:space="0"/>
              <w:left w:val="nil"/>
              <w:bottom w:val="single" w:color="auto" w:sz="2" w:space="0"/>
              <w:right w:val="single" w:color="auto" w:sz="2" w:space="0"/>
            </w:tcBorders>
            <w:shd w:val="clear" w:color="auto" w:fill="auto"/>
            <w:vAlign w:val="center"/>
          </w:tcPr>
          <w:p w14:paraId="1608F03D">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rPr>
              <w:t xml:space="preserve">中北大学 </w:t>
            </w:r>
          </w:p>
        </w:tc>
        <w:tc>
          <w:tcPr>
            <w:tcW w:w="777" w:type="pct"/>
            <w:tcBorders>
              <w:top w:val="single" w:color="auto" w:sz="2" w:space="0"/>
              <w:left w:val="nil"/>
              <w:bottom w:val="single" w:color="auto" w:sz="2" w:space="0"/>
              <w:right w:val="single" w:color="auto" w:sz="2" w:space="0"/>
            </w:tcBorders>
            <w:shd w:val="clear" w:color="auto" w:fill="auto"/>
            <w:vAlign w:val="center"/>
          </w:tcPr>
          <w:p w14:paraId="6686D941">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开户名称</w:t>
            </w:r>
          </w:p>
        </w:tc>
        <w:tc>
          <w:tcPr>
            <w:tcW w:w="1676" w:type="pct"/>
            <w:tcBorders>
              <w:top w:val="single" w:color="auto" w:sz="2" w:space="0"/>
              <w:left w:val="nil"/>
              <w:bottom w:val="single" w:color="auto" w:sz="2" w:space="0"/>
              <w:right w:val="single" w:color="auto" w:sz="4" w:space="0"/>
            </w:tcBorders>
            <w:shd w:val="clear" w:color="auto" w:fill="auto"/>
            <w:vAlign w:val="center"/>
          </w:tcPr>
          <w:p w14:paraId="370F7978">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000F90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827"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20836B34">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开户银行</w:t>
            </w:r>
          </w:p>
        </w:tc>
        <w:tc>
          <w:tcPr>
            <w:tcW w:w="1736" w:type="pct"/>
            <w:tcBorders>
              <w:top w:val="single" w:color="auto" w:sz="2" w:space="0"/>
              <w:left w:val="nil"/>
              <w:bottom w:val="single" w:color="auto" w:sz="2" w:space="0"/>
              <w:right w:val="single" w:color="auto" w:sz="2" w:space="0"/>
            </w:tcBorders>
            <w:shd w:val="clear" w:color="auto" w:fill="auto"/>
            <w:vAlign w:val="center"/>
          </w:tcPr>
          <w:p w14:paraId="20940D6D">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rPr>
              <w:t>太原市工行迎新街支行</w:t>
            </w:r>
          </w:p>
        </w:tc>
        <w:tc>
          <w:tcPr>
            <w:tcW w:w="777" w:type="pct"/>
            <w:tcBorders>
              <w:top w:val="single" w:color="auto" w:sz="2" w:space="0"/>
              <w:left w:val="nil"/>
              <w:bottom w:val="single" w:color="auto" w:sz="2" w:space="0"/>
              <w:right w:val="single" w:color="auto" w:sz="2" w:space="0"/>
            </w:tcBorders>
            <w:shd w:val="clear" w:color="auto" w:fill="auto"/>
            <w:vAlign w:val="center"/>
          </w:tcPr>
          <w:p w14:paraId="1D860FC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开户银行</w:t>
            </w:r>
          </w:p>
        </w:tc>
        <w:tc>
          <w:tcPr>
            <w:tcW w:w="1676" w:type="pct"/>
            <w:tcBorders>
              <w:top w:val="single" w:color="auto" w:sz="2" w:space="0"/>
              <w:left w:val="nil"/>
              <w:bottom w:val="single" w:color="auto" w:sz="2" w:space="0"/>
              <w:right w:val="single" w:color="auto" w:sz="4" w:space="0"/>
            </w:tcBorders>
            <w:shd w:val="clear" w:color="auto" w:fill="auto"/>
            <w:vAlign w:val="center"/>
          </w:tcPr>
          <w:p w14:paraId="1B1ACAA5">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5DB981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136"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60F68161">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银行账号</w:t>
            </w:r>
          </w:p>
        </w:tc>
        <w:tc>
          <w:tcPr>
            <w:tcW w:w="1736" w:type="pct"/>
            <w:tcBorders>
              <w:top w:val="single" w:color="auto" w:sz="2" w:space="0"/>
              <w:left w:val="nil"/>
              <w:bottom w:val="single" w:color="auto" w:sz="2" w:space="0"/>
              <w:right w:val="single" w:color="auto" w:sz="2" w:space="0"/>
            </w:tcBorders>
            <w:shd w:val="clear" w:color="auto" w:fill="auto"/>
            <w:vAlign w:val="center"/>
          </w:tcPr>
          <w:p w14:paraId="2582EE89">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rPr>
              <w:t>0502121909024910171</w:t>
            </w:r>
          </w:p>
        </w:tc>
        <w:tc>
          <w:tcPr>
            <w:tcW w:w="777" w:type="pct"/>
            <w:tcBorders>
              <w:top w:val="single" w:color="auto" w:sz="2" w:space="0"/>
              <w:left w:val="nil"/>
              <w:bottom w:val="single" w:color="auto" w:sz="2" w:space="0"/>
              <w:right w:val="single" w:color="auto" w:sz="2" w:space="0"/>
            </w:tcBorders>
            <w:shd w:val="clear" w:color="auto" w:fill="auto"/>
            <w:vAlign w:val="center"/>
          </w:tcPr>
          <w:p w14:paraId="6A0C69C4">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银行账号</w:t>
            </w:r>
          </w:p>
        </w:tc>
        <w:tc>
          <w:tcPr>
            <w:tcW w:w="1676" w:type="pct"/>
            <w:tcBorders>
              <w:top w:val="single" w:color="auto" w:sz="2" w:space="0"/>
              <w:left w:val="nil"/>
              <w:bottom w:val="single" w:color="auto" w:sz="2" w:space="0"/>
              <w:right w:val="single" w:color="auto" w:sz="4" w:space="0"/>
            </w:tcBorders>
            <w:shd w:val="clear" w:color="auto" w:fill="auto"/>
            <w:vAlign w:val="center"/>
          </w:tcPr>
          <w:p w14:paraId="17AA8E4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bl>
    <w:p w14:paraId="6334101F">
      <w:pPr>
        <w:numPr>
          <w:ilvl w:val="0"/>
          <w:numId w:val="0"/>
        </w:numPr>
        <w:spacing w:line="460" w:lineRule="exact"/>
        <w:ind w:firstLine="0" w:firstLineChars="0"/>
        <w:rPr>
          <w:rFonts w:hint="eastAsia" w:ascii="宋体" w:hAnsi="宋体" w:eastAsia="宋体" w:cs="宋体"/>
          <w:sz w:val="24"/>
          <w:szCs w:val="24"/>
          <w:lang w:val="en-US" w:eastAsia="zh-CN"/>
        </w:rPr>
      </w:pPr>
    </w:p>
    <w:p w14:paraId="24A69E6A">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合同签订日期：  年  月  日</w:t>
      </w:r>
      <w:r>
        <w:rPr>
          <w:rFonts w:hint="eastAsia" w:ascii="宋体" w:hAnsi="宋体" w:eastAsia="宋体" w:cs="宋体"/>
          <w:kern w:val="2"/>
          <w:sz w:val="24"/>
          <w:szCs w:val="24"/>
          <w:lang w:val="en-US" w:eastAsia="zh-CN"/>
        </w:rPr>
        <w:br w:type="page"/>
      </w:r>
    </w:p>
    <w:p w14:paraId="394E92A1">
      <w:pPr>
        <w:keepNext w:val="0"/>
        <w:keepLines w:val="0"/>
        <w:pageBreakBefore w:val="0"/>
        <w:widowControl w:val="0"/>
        <w:kinsoku/>
        <w:wordWrap/>
        <w:overflowPunct/>
        <w:topLinePunct w:val="0"/>
        <w:autoSpaceDE/>
        <w:autoSpaceDN/>
        <w:bidi w:val="0"/>
        <w:adjustRightInd w:val="0"/>
        <w:snapToGrid w:val="0"/>
        <w:spacing w:before="157" w:beforeLines="50" w:after="313" w:afterLines="100" w:line="460" w:lineRule="exact"/>
        <w:jc w:val="both"/>
        <w:textAlignment w:val="auto"/>
        <w:rPr>
          <w:rFonts w:hint="eastAsia" w:ascii="宋体" w:hAnsi="宋体" w:eastAsia="宋体" w:cs="宋体"/>
          <w:b/>
          <w:sz w:val="24"/>
          <w:szCs w:val="24"/>
        </w:rPr>
      </w:pPr>
      <w:r>
        <w:rPr>
          <w:rFonts w:hint="eastAsia" w:ascii="宋体" w:hAnsi="宋体" w:eastAsia="宋体" w:cs="宋体"/>
          <w:kern w:val="2"/>
          <w:sz w:val="24"/>
          <w:szCs w:val="24"/>
          <w:lang w:val="en-US" w:eastAsia="zh-CN" w:bidi="ar"/>
        </w:rPr>
        <w:t>附件：</w:t>
      </w:r>
      <w:r>
        <w:rPr>
          <w:rFonts w:hint="eastAsia" w:ascii="宋体" w:hAnsi="宋体" w:eastAsia="宋体" w:cs="宋体"/>
          <w:b w:val="0"/>
          <w:sz w:val="24"/>
          <w:szCs w:val="24"/>
          <w:lang w:bidi="ar"/>
        </w:rPr>
        <w:t>技术协议</w:t>
      </w:r>
      <w:r>
        <w:rPr>
          <w:rFonts w:hint="eastAsia" w:ascii="宋体" w:hAnsi="宋体" w:eastAsia="宋体" w:cs="宋体"/>
          <w:color w:val="FF0000"/>
          <w:sz w:val="24"/>
          <w:szCs w:val="24"/>
        </w:rPr>
        <w:t>（如果参数简单的，可不需要附此表）</w:t>
      </w:r>
    </w:p>
    <w:p w14:paraId="1E8BABCA">
      <w:pPr>
        <w:keepNext w:val="0"/>
        <w:keepLines w:val="0"/>
        <w:pageBreakBefore w:val="0"/>
        <w:widowControl w:val="0"/>
        <w:kinsoku/>
        <w:wordWrap/>
        <w:overflowPunct/>
        <w:topLinePunct w:val="0"/>
        <w:autoSpaceDE/>
        <w:autoSpaceDN/>
        <w:bidi w:val="0"/>
        <w:spacing w:before="157" w:beforeLines="50" w:after="313" w:afterLines="100"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一、供货货物技术参数和具体配置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3240"/>
        <w:gridCol w:w="5398"/>
      </w:tblGrid>
      <w:tr w14:paraId="554C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14:paraId="15FC7450">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3240" w:type="dxa"/>
            <w:noWrap w:val="0"/>
            <w:vAlign w:val="center"/>
          </w:tcPr>
          <w:p w14:paraId="1B8FDFF4">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货物名称</w:t>
            </w:r>
          </w:p>
        </w:tc>
        <w:tc>
          <w:tcPr>
            <w:tcW w:w="5398" w:type="dxa"/>
            <w:noWrap w:val="0"/>
            <w:vAlign w:val="center"/>
          </w:tcPr>
          <w:p w14:paraId="5503BF4E">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技术参数和具体配置</w:t>
            </w:r>
          </w:p>
        </w:tc>
      </w:tr>
      <w:tr w14:paraId="14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49E35C3A">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r>
              <w:rPr>
                <w:rFonts w:hint="eastAsia" w:ascii="宋体" w:hAnsi="宋体" w:eastAsia="宋体" w:cs="宋体"/>
                <w:bCs/>
                <w:sz w:val="24"/>
                <w:szCs w:val="24"/>
              </w:rPr>
              <w:t>１</w:t>
            </w:r>
          </w:p>
        </w:tc>
        <w:tc>
          <w:tcPr>
            <w:tcW w:w="3240" w:type="dxa"/>
            <w:noWrap w:val="0"/>
            <w:vAlign w:val="top"/>
          </w:tcPr>
          <w:p w14:paraId="5C232EE7">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c>
          <w:tcPr>
            <w:tcW w:w="5398" w:type="dxa"/>
            <w:noWrap w:val="0"/>
            <w:vAlign w:val="top"/>
          </w:tcPr>
          <w:p w14:paraId="72FB6E47">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r>
      <w:tr w14:paraId="284D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4C0E9774">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r>
              <w:rPr>
                <w:rFonts w:hint="eastAsia" w:ascii="宋体" w:hAnsi="宋体" w:eastAsia="宋体" w:cs="宋体"/>
                <w:bCs/>
                <w:sz w:val="24"/>
                <w:szCs w:val="24"/>
              </w:rPr>
              <w:t>２</w:t>
            </w:r>
          </w:p>
        </w:tc>
        <w:tc>
          <w:tcPr>
            <w:tcW w:w="3240" w:type="dxa"/>
            <w:noWrap w:val="0"/>
            <w:vAlign w:val="top"/>
          </w:tcPr>
          <w:p w14:paraId="200FE49B">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c>
          <w:tcPr>
            <w:tcW w:w="5398" w:type="dxa"/>
            <w:noWrap w:val="0"/>
            <w:vAlign w:val="top"/>
          </w:tcPr>
          <w:p w14:paraId="7A4F4F1D">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r>
      <w:tr w14:paraId="1B1B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3D22F715">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c>
          <w:tcPr>
            <w:tcW w:w="3240" w:type="dxa"/>
            <w:noWrap w:val="0"/>
            <w:vAlign w:val="top"/>
          </w:tcPr>
          <w:p w14:paraId="64CA4E0C">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c>
          <w:tcPr>
            <w:tcW w:w="5398" w:type="dxa"/>
            <w:noWrap w:val="0"/>
            <w:vAlign w:val="top"/>
          </w:tcPr>
          <w:p w14:paraId="39D82520">
            <w:pPr>
              <w:keepNext w:val="0"/>
              <w:keepLines w:val="0"/>
              <w:suppressLineNumbers w:val="0"/>
              <w:spacing w:before="0" w:beforeAutospacing="0" w:after="0" w:afterAutospacing="0" w:line="360" w:lineRule="auto"/>
              <w:ind w:left="0" w:right="0"/>
              <w:rPr>
                <w:rFonts w:hint="eastAsia" w:ascii="宋体" w:hAnsi="宋体" w:eastAsia="宋体" w:cs="宋体"/>
                <w:bCs/>
                <w:sz w:val="24"/>
                <w:szCs w:val="24"/>
              </w:rPr>
            </w:pPr>
          </w:p>
        </w:tc>
      </w:tr>
    </w:tbl>
    <w:p w14:paraId="7BD80998">
      <w:pPr>
        <w:spacing w:line="360" w:lineRule="auto"/>
        <w:rPr>
          <w:rFonts w:hint="eastAsia" w:ascii="宋体" w:hAnsi="宋体" w:eastAsia="宋体" w:cs="宋体"/>
          <w:bCs/>
          <w:sz w:val="24"/>
          <w:szCs w:val="24"/>
        </w:rPr>
      </w:pPr>
    </w:p>
    <w:p w14:paraId="202A31B3">
      <w:pPr>
        <w:spacing w:line="360" w:lineRule="auto"/>
        <w:rPr>
          <w:rFonts w:hint="eastAsia" w:ascii="宋体" w:hAnsi="宋体" w:eastAsia="宋体" w:cs="宋体"/>
          <w:bCs/>
          <w:sz w:val="24"/>
          <w:szCs w:val="24"/>
        </w:rPr>
      </w:pPr>
    </w:p>
    <w:p w14:paraId="49935E7D">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二、附件情况</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3060"/>
        <w:gridCol w:w="999"/>
        <w:gridCol w:w="4401"/>
      </w:tblGrid>
      <w:tr w14:paraId="128B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B5BC378">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3060" w:type="dxa"/>
            <w:noWrap w:val="0"/>
            <w:vAlign w:val="top"/>
          </w:tcPr>
          <w:p w14:paraId="0222F33F">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附件名称</w:t>
            </w:r>
          </w:p>
        </w:tc>
        <w:tc>
          <w:tcPr>
            <w:tcW w:w="999" w:type="dxa"/>
            <w:noWrap w:val="0"/>
            <w:vAlign w:val="top"/>
          </w:tcPr>
          <w:p w14:paraId="05D34427">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4401" w:type="dxa"/>
            <w:noWrap w:val="0"/>
            <w:vAlign w:val="top"/>
          </w:tcPr>
          <w:p w14:paraId="2C6DDA8C">
            <w:pPr>
              <w:keepNext w:val="0"/>
              <w:keepLines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sz w:val="24"/>
                <w:szCs w:val="24"/>
              </w:rPr>
              <w:t>规格型号</w:t>
            </w:r>
          </w:p>
        </w:tc>
      </w:tr>
      <w:tr w14:paraId="7386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B20A2EF">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r>
              <w:rPr>
                <w:rFonts w:hint="eastAsia" w:ascii="宋体" w:hAnsi="宋体" w:eastAsia="宋体" w:cs="宋体"/>
                <w:b/>
                <w:bCs/>
                <w:sz w:val="24"/>
                <w:szCs w:val="24"/>
              </w:rPr>
              <w:t>１</w:t>
            </w:r>
          </w:p>
        </w:tc>
        <w:tc>
          <w:tcPr>
            <w:tcW w:w="3060" w:type="dxa"/>
            <w:noWrap w:val="0"/>
            <w:vAlign w:val="top"/>
          </w:tcPr>
          <w:p w14:paraId="6628BC90">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p>
        </w:tc>
        <w:tc>
          <w:tcPr>
            <w:tcW w:w="999" w:type="dxa"/>
            <w:noWrap w:val="0"/>
            <w:vAlign w:val="top"/>
          </w:tcPr>
          <w:p w14:paraId="2B2AF356">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p>
        </w:tc>
        <w:tc>
          <w:tcPr>
            <w:tcW w:w="4401" w:type="dxa"/>
            <w:noWrap w:val="0"/>
            <w:vAlign w:val="top"/>
          </w:tcPr>
          <w:p w14:paraId="0441A787">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p>
        </w:tc>
      </w:tr>
      <w:tr w14:paraId="049C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EE986C5">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r>
              <w:rPr>
                <w:rFonts w:hint="eastAsia" w:ascii="宋体" w:hAnsi="宋体" w:eastAsia="宋体" w:cs="宋体"/>
                <w:b/>
                <w:bCs/>
                <w:sz w:val="24"/>
                <w:szCs w:val="24"/>
              </w:rPr>
              <w:t>２</w:t>
            </w:r>
          </w:p>
        </w:tc>
        <w:tc>
          <w:tcPr>
            <w:tcW w:w="3060" w:type="dxa"/>
            <w:noWrap w:val="0"/>
            <w:vAlign w:val="top"/>
          </w:tcPr>
          <w:p w14:paraId="38CC0CAE">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p>
        </w:tc>
        <w:tc>
          <w:tcPr>
            <w:tcW w:w="999" w:type="dxa"/>
            <w:noWrap w:val="0"/>
            <w:vAlign w:val="top"/>
          </w:tcPr>
          <w:p w14:paraId="4D3C9848">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p>
        </w:tc>
        <w:tc>
          <w:tcPr>
            <w:tcW w:w="4401" w:type="dxa"/>
            <w:noWrap w:val="0"/>
            <w:vAlign w:val="top"/>
          </w:tcPr>
          <w:p w14:paraId="095420C3">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rPr>
            </w:pPr>
          </w:p>
        </w:tc>
      </w:tr>
    </w:tbl>
    <w:p w14:paraId="6D1B033F">
      <w:pPr>
        <w:spacing w:line="360" w:lineRule="auto"/>
        <w:rPr>
          <w:rFonts w:hint="eastAsia" w:ascii="宋体" w:hAnsi="宋体" w:eastAsia="宋体" w:cs="宋体"/>
          <w:b/>
          <w:bCs/>
          <w:sz w:val="24"/>
          <w:szCs w:val="24"/>
        </w:rPr>
      </w:pPr>
    </w:p>
    <w:p w14:paraId="0A8D51FA">
      <w:pPr>
        <w:pStyle w:val="10"/>
        <w:shd w:val="clear"/>
        <w:spacing w:after="0"/>
        <w:jc w:val="both"/>
        <w:rPr>
          <w:rFonts w:hint="eastAsia" w:ascii="宋体" w:hAnsi="宋体" w:eastAsia="宋体" w:cs="宋体"/>
          <w:b/>
          <w:bCs/>
          <w:spacing w:val="-20"/>
          <w:kern w:val="44"/>
          <w:sz w:val="24"/>
          <w:szCs w:val="24"/>
          <w:highlight w:val="none"/>
        </w:rPr>
      </w:pPr>
      <w:r>
        <w:rPr>
          <w:rFonts w:hint="eastAsia" w:ascii="宋体" w:hAnsi="宋体" w:eastAsia="宋体" w:cs="宋体"/>
          <w:b/>
          <w:bCs/>
          <w:sz w:val="24"/>
          <w:szCs w:val="24"/>
        </w:rPr>
        <w:t>三、其他补充情况</w:t>
      </w:r>
    </w:p>
    <w:p w14:paraId="463431C7">
      <w:pPr>
        <w:pStyle w:val="10"/>
        <w:shd w:val="clear"/>
        <w:spacing w:after="0"/>
        <w:jc w:val="center"/>
        <w:rPr>
          <w:rFonts w:hint="eastAsia" w:ascii="宋体" w:hAnsi="宋体" w:cs="宋体"/>
          <w:b/>
          <w:bCs/>
          <w:spacing w:val="-20"/>
          <w:kern w:val="44"/>
          <w:sz w:val="48"/>
          <w:szCs w:val="48"/>
          <w:highlight w:val="none"/>
        </w:rPr>
      </w:pPr>
    </w:p>
    <w:p w14:paraId="115FF19E">
      <w:pPr>
        <w:pStyle w:val="10"/>
        <w:shd w:val="clear"/>
        <w:spacing w:after="0"/>
        <w:jc w:val="center"/>
        <w:rPr>
          <w:rFonts w:hint="eastAsia" w:ascii="宋体" w:hAnsi="宋体" w:cs="宋体"/>
          <w:b/>
          <w:bCs/>
          <w:spacing w:val="-20"/>
          <w:kern w:val="44"/>
          <w:sz w:val="48"/>
          <w:szCs w:val="48"/>
          <w:highlight w:val="none"/>
        </w:rPr>
      </w:pPr>
    </w:p>
    <w:p w14:paraId="7B2354D8">
      <w:pPr>
        <w:shd w:val="clear"/>
        <w:rPr>
          <w:highlight w:val="none"/>
        </w:rPr>
      </w:pPr>
    </w:p>
    <w:p w14:paraId="4BEB3846">
      <w:pPr>
        <w:keepNext w:val="0"/>
        <w:keepLines w:val="0"/>
        <w:pageBreakBefore w:val="0"/>
        <w:widowControl w:val="0"/>
        <w:shd w:val="clear"/>
        <w:kinsoku/>
        <w:wordWrap/>
        <w:overflowPunct/>
        <w:topLinePunct w:val="0"/>
        <w:autoSpaceDE/>
        <w:autoSpaceDN/>
        <w:bidi w:val="0"/>
        <w:textAlignment w:val="auto"/>
        <w:rPr>
          <w:highlight w:val="none"/>
        </w:rPr>
      </w:pPr>
    </w:p>
    <w:p w14:paraId="258FCF78">
      <w:pPr>
        <w:bidi w:val="0"/>
        <w:rPr>
          <w:highlight w:val="none"/>
        </w:rPr>
      </w:pPr>
    </w:p>
    <w:p w14:paraId="29D63D93">
      <w:pPr>
        <w:bidi w:val="0"/>
        <w:rPr>
          <w:highlight w:val="none"/>
        </w:rPr>
      </w:pPr>
    </w:p>
    <w:p w14:paraId="48231C78">
      <w:pPr>
        <w:bidi w:val="0"/>
        <w:rPr>
          <w:highlight w:val="none"/>
        </w:rPr>
      </w:pPr>
    </w:p>
    <w:p w14:paraId="0C535ACB">
      <w:pPr>
        <w:bidi w:val="0"/>
        <w:rPr>
          <w:highlight w:val="none"/>
        </w:rPr>
      </w:pPr>
    </w:p>
    <w:p w14:paraId="38E00B84">
      <w:pPr>
        <w:bidi w:val="0"/>
        <w:rPr>
          <w:highlight w:val="none"/>
        </w:rPr>
      </w:pPr>
    </w:p>
    <w:p w14:paraId="118E5885">
      <w:pPr>
        <w:jc w:val="center"/>
        <w:rPr>
          <w:rFonts w:ascii="Times New Roman" w:hAnsi="Times New Roman"/>
          <w:b/>
          <w:color w:val="000000" w:themeColor="text1"/>
          <w:kern w:val="0"/>
          <w:sz w:val="32"/>
          <w:szCs w:val="32"/>
          <w:highlight w:val="none"/>
          <w14:textFill>
            <w14:solidFill>
              <w14:schemeClr w14:val="tx1"/>
            </w14:solidFill>
          </w14:textFill>
        </w:rPr>
      </w:pPr>
      <w:bookmarkStart w:id="44" w:name="_Toc180347474"/>
      <w:r>
        <w:rPr>
          <w:rFonts w:ascii="Times New Roman" w:hAnsi="Times New Roman"/>
          <w:b/>
          <w:color w:val="000000" w:themeColor="text1"/>
          <w:kern w:val="0"/>
          <w:sz w:val="32"/>
          <w:szCs w:val="32"/>
          <w:highlight w:val="none"/>
          <w14:textFill>
            <w14:solidFill>
              <w14:schemeClr w14:val="tx1"/>
            </w14:solidFill>
          </w14:textFill>
        </w:rPr>
        <w:br w:type="page"/>
      </w:r>
      <w:r>
        <w:rPr>
          <w:rFonts w:ascii="Times New Roman" w:hAnsi="Times New Roman"/>
          <w:b/>
          <w:color w:val="000000" w:themeColor="text1"/>
          <w:kern w:val="0"/>
          <w:sz w:val="32"/>
          <w:szCs w:val="32"/>
          <w:highlight w:val="none"/>
          <w14:textFill>
            <w14:solidFill>
              <w14:schemeClr w14:val="tx1"/>
            </w14:solidFill>
          </w14:textFill>
        </w:rPr>
        <w:t>第七部分  投标文件格式</w:t>
      </w:r>
      <w:bookmarkEnd w:id="44"/>
    </w:p>
    <w:p w14:paraId="67222617">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07CF1CA7">
      <w:pPr>
        <w:keepNext/>
        <w:tabs>
          <w:tab w:val="left" w:pos="-737"/>
        </w:tabs>
        <w:snapToGrid w:val="0"/>
        <w:spacing w:line="360" w:lineRule="auto"/>
        <w:ind w:firstLine="482"/>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b/>
          <w:color w:val="000000" w:themeColor="text1"/>
          <w:kern w:val="0"/>
          <w:sz w:val="24"/>
          <w:highlight w:val="none"/>
          <w14:textFill>
            <w14:solidFill>
              <w14:schemeClr w14:val="tx1"/>
            </w14:solidFill>
          </w14:textFill>
        </w:rPr>
        <w:t>一、投标人提交投标文件须知</w:t>
      </w:r>
    </w:p>
    <w:p w14:paraId="7F9C29EE">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1.投标人应严格按照以下顺序填写和提交下述规定的全部格式文件以及其他有关资料，混乱的编排导致投标文件被误读或查找不到，后果由投标人承担。</w:t>
      </w:r>
    </w:p>
    <w:p w14:paraId="3E5C8771">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2.所附表格中要求回答的全部问题和信息都必须正面回答。</w:t>
      </w:r>
    </w:p>
    <w:p w14:paraId="3E29640D">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3.资格声明的签字人应保证全部声明和问题的回答是真实的和准确的。</w:t>
      </w:r>
    </w:p>
    <w:p w14:paraId="5EAF1D12">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4.评标委员会将应用投标人提交的资料并根据自己的判断，决定投标人履行合同的合格性及能力。</w:t>
      </w:r>
    </w:p>
    <w:p w14:paraId="4CBACBE3">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5.投标人提交的材料将被妥善保存，但不退还。</w:t>
      </w:r>
    </w:p>
    <w:p w14:paraId="24E7C8D2">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6.全部文件应按投标人须知中规定的语言和份数提交。</w:t>
      </w:r>
    </w:p>
    <w:p w14:paraId="0E4A0CD0">
      <w:pPr>
        <w:widowControl/>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br w:type="page"/>
      </w:r>
    </w:p>
    <w:p w14:paraId="3FE6B457">
      <w:pPr>
        <w:keepNext/>
        <w:tabs>
          <w:tab w:val="left" w:pos="4000"/>
        </w:tabs>
        <w:snapToGrid w:val="0"/>
        <w:spacing w:line="360" w:lineRule="auto"/>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投标文件（资格证明文件）封面格式</w:t>
      </w:r>
    </w:p>
    <w:p w14:paraId="2AAA38B5">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57E17810">
      <w:pPr>
        <w:keepNext/>
        <w:snapToGrid w:val="0"/>
        <w:spacing w:line="360" w:lineRule="auto"/>
        <w:ind w:firstLine="480"/>
        <w:jc w:val="right"/>
        <w:rPr>
          <w:rFonts w:ascii="Times New Roman" w:hAnsi="Times New Roman"/>
          <w:color w:val="000000" w:themeColor="text1"/>
          <w:kern w:val="0"/>
          <w:sz w:val="24"/>
          <w:highlight w:val="none"/>
          <w14:textFill>
            <w14:solidFill>
              <w14:schemeClr w14:val="tx1"/>
            </w14:solidFill>
          </w14:textFill>
        </w:rPr>
      </w:pPr>
    </w:p>
    <w:p w14:paraId="7A7EE6FB">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1F797EED">
      <w:pPr>
        <w:keepNext/>
        <w:snapToGrid w:val="0"/>
        <w:spacing w:line="360" w:lineRule="auto"/>
        <w:jc w:val="center"/>
        <w:rPr>
          <w:rFonts w:ascii="Times New Roman" w:hAnsi="Times New Roman"/>
          <w:b/>
          <w:color w:val="000000" w:themeColor="text1"/>
          <w:kern w:val="0"/>
          <w:sz w:val="72"/>
          <w:szCs w:val="72"/>
          <w:highlight w:val="none"/>
          <w14:textFill>
            <w14:solidFill>
              <w14:schemeClr w14:val="tx1"/>
            </w14:solidFill>
          </w14:textFill>
        </w:rPr>
      </w:pPr>
      <w:r>
        <w:rPr>
          <w:rFonts w:ascii="Times New Roman" w:hAnsi="Times New Roman"/>
          <w:b/>
          <w:color w:val="000000" w:themeColor="text1"/>
          <w:kern w:val="0"/>
          <w:sz w:val="72"/>
          <w:szCs w:val="72"/>
          <w:highlight w:val="none"/>
          <w14:textFill>
            <w14:solidFill>
              <w14:schemeClr w14:val="tx1"/>
            </w14:solidFill>
          </w14:textFill>
        </w:rPr>
        <w:t>投  标  文  件</w:t>
      </w:r>
    </w:p>
    <w:p w14:paraId="5A181EAD">
      <w:pPr>
        <w:keepNext/>
        <w:snapToGrid w:val="0"/>
        <w:spacing w:line="360" w:lineRule="auto"/>
        <w:ind w:firstLine="883"/>
        <w:jc w:val="center"/>
        <w:rPr>
          <w:rFonts w:ascii="Times New Roman" w:hAnsi="Times New Roman"/>
          <w:b/>
          <w:color w:val="000000" w:themeColor="text1"/>
          <w:kern w:val="0"/>
          <w:sz w:val="44"/>
          <w:szCs w:val="44"/>
          <w:highlight w:val="none"/>
          <w14:textFill>
            <w14:solidFill>
              <w14:schemeClr w14:val="tx1"/>
            </w14:solidFill>
          </w14:textFill>
        </w:rPr>
      </w:pPr>
      <w:r>
        <w:rPr>
          <w:rFonts w:ascii="Times New Roman" w:hAnsi="Times New Roman"/>
          <w:b/>
          <w:color w:val="000000" w:themeColor="text1"/>
          <w:kern w:val="0"/>
          <w:sz w:val="44"/>
          <w:szCs w:val="44"/>
          <w:highlight w:val="none"/>
          <w14:textFill>
            <w14:solidFill>
              <w14:schemeClr w14:val="tx1"/>
            </w14:solidFill>
          </w14:textFill>
        </w:rPr>
        <w:t>（资格证明文件）</w:t>
      </w:r>
    </w:p>
    <w:p w14:paraId="4A92C614">
      <w:pPr>
        <w:keepNext/>
        <w:snapToGrid w:val="0"/>
        <w:spacing w:line="360" w:lineRule="auto"/>
        <w:ind w:firstLine="560"/>
        <w:jc w:val="left"/>
        <w:rPr>
          <w:rFonts w:ascii="Times New Roman" w:hAnsi="Times New Roman"/>
          <w:color w:val="000000" w:themeColor="text1"/>
          <w:kern w:val="0"/>
          <w:sz w:val="28"/>
          <w:szCs w:val="30"/>
          <w:highlight w:val="none"/>
          <w14:textFill>
            <w14:solidFill>
              <w14:schemeClr w14:val="tx1"/>
            </w14:solidFill>
          </w14:textFill>
        </w:rPr>
      </w:pPr>
    </w:p>
    <w:p w14:paraId="5326CD3E">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项目名称：</w:t>
      </w:r>
    </w:p>
    <w:p w14:paraId="0395E879">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项目编号：</w:t>
      </w:r>
    </w:p>
    <w:p w14:paraId="7A44B717">
      <w:pPr>
        <w:keepNext/>
        <w:snapToGrid w:val="0"/>
        <w:spacing w:line="360" w:lineRule="auto"/>
        <w:ind w:firstLine="560" w:firstLineChars="200"/>
        <w:jc w:val="left"/>
        <w:rPr>
          <w:rFonts w:hint="eastAsia" w:ascii="Times New Roman" w:hAnsi="Times New Roman" w:eastAsia="宋体" w:cs="Times New Roman"/>
          <w:color w:val="000000" w:themeColor="text1"/>
          <w:kern w:val="0"/>
          <w:sz w:val="28"/>
          <w:szCs w:val="30"/>
          <w:highlight w:val="none"/>
          <w:lang w:val="en-US" w:eastAsia="zh-CN"/>
          <w14:textFill>
            <w14:solidFill>
              <w14:schemeClr w14:val="tx1"/>
            </w14:solidFill>
          </w14:textFill>
        </w:rPr>
      </w:pPr>
    </w:p>
    <w:p w14:paraId="3DB21283">
      <w:pPr>
        <w:pStyle w:val="8"/>
        <w:keepNext/>
        <w:ind w:firstLine="480"/>
        <w:rPr>
          <w:rFonts w:ascii="Times New Roman" w:hAnsi="Times New Roman"/>
          <w:color w:val="000000" w:themeColor="text1"/>
          <w:highlight w:val="none"/>
          <w14:textFill>
            <w14:solidFill>
              <w14:schemeClr w14:val="tx1"/>
            </w14:solidFill>
          </w14:textFill>
        </w:rPr>
      </w:pPr>
    </w:p>
    <w:p w14:paraId="6CCC63B0">
      <w:pPr>
        <w:pStyle w:val="8"/>
        <w:keepNext/>
        <w:ind w:firstLine="480"/>
        <w:rPr>
          <w:rFonts w:ascii="Times New Roman" w:hAnsi="Times New Roman"/>
          <w:color w:val="000000" w:themeColor="text1"/>
          <w:highlight w:val="none"/>
          <w14:textFill>
            <w14:solidFill>
              <w14:schemeClr w14:val="tx1"/>
            </w14:solidFill>
          </w14:textFill>
        </w:rPr>
      </w:pPr>
    </w:p>
    <w:p w14:paraId="530B5C2B">
      <w:pPr>
        <w:pStyle w:val="8"/>
        <w:keepNext/>
        <w:ind w:firstLine="480"/>
        <w:rPr>
          <w:rFonts w:ascii="Times New Roman" w:hAnsi="Times New Roman"/>
          <w:color w:val="000000" w:themeColor="text1"/>
          <w:highlight w:val="none"/>
          <w14:textFill>
            <w14:solidFill>
              <w14:schemeClr w14:val="tx1"/>
            </w14:solidFill>
          </w14:textFill>
        </w:rPr>
      </w:pPr>
    </w:p>
    <w:p w14:paraId="5CE18E6A">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30F95397">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6A4693D7">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28377A78">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 xml:space="preserve">投标人全称： </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（盖章）</w:t>
      </w:r>
    </w:p>
    <w:p w14:paraId="5621D32E">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法定代表人（负责人）或授权代表：</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（签字或盖章）</w:t>
      </w:r>
    </w:p>
    <w:p w14:paraId="57676C55">
      <w:pPr>
        <w:keepNext/>
        <w:snapToGrid w:val="0"/>
        <w:spacing w:line="360" w:lineRule="auto"/>
        <w:ind w:firstLine="600"/>
        <w:rPr>
          <w:rFonts w:ascii="Times New Roman" w:hAnsi="Times New Roman"/>
          <w:color w:val="000000" w:themeColor="text1"/>
          <w:kern w:val="0"/>
          <w:sz w:val="30"/>
          <w:szCs w:val="30"/>
          <w:highlight w:val="none"/>
          <w:u w:val="single"/>
          <w14:textFill>
            <w14:solidFill>
              <w14:schemeClr w14:val="tx1"/>
            </w14:solidFill>
          </w14:textFill>
        </w:rPr>
      </w:pPr>
    </w:p>
    <w:p w14:paraId="4EFFC2AB">
      <w:pPr>
        <w:pStyle w:val="44"/>
        <w:keepNext/>
        <w:ind w:firstLine="468"/>
        <w:rPr>
          <w:rFonts w:ascii="Times New Roman" w:hAnsi="Times New Roman"/>
          <w:color w:val="000000" w:themeColor="text1"/>
          <w:highlight w:val="none"/>
          <w:lang w:eastAsia="zh-CN"/>
          <w14:textFill>
            <w14:solidFill>
              <w14:schemeClr w14:val="tx1"/>
            </w14:solidFill>
          </w14:textFill>
        </w:rPr>
      </w:pPr>
    </w:p>
    <w:p w14:paraId="7DD7A2C9">
      <w:pPr>
        <w:pStyle w:val="44"/>
        <w:keepNext/>
        <w:ind w:firstLine="468"/>
        <w:rPr>
          <w:rFonts w:ascii="Times New Roman" w:hAnsi="Times New Roman"/>
          <w:color w:val="000000" w:themeColor="text1"/>
          <w:highlight w:val="none"/>
          <w:lang w:eastAsia="zh-CN"/>
          <w14:textFill>
            <w14:solidFill>
              <w14:schemeClr w14:val="tx1"/>
            </w14:solidFill>
          </w14:textFill>
        </w:rPr>
      </w:pPr>
    </w:p>
    <w:p w14:paraId="3213747D">
      <w:pPr>
        <w:pStyle w:val="44"/>
        <w:keepNext/>
        <w:ind w:firstLine="468"/>
        <w:rPr>
          <w:rFonts w:ascii="Times New Roman" w:hAnsi="Times New Roman"/>
          <w:color w:val="000000" w:themeColor="text1"/>
          <w:highlight w:val="none"/>
          <w:lang w:eastAsia="zh-CN"/>
          <w14:textFill>
            <w14:solidFill>
              <w14:schemeClr w14:val="tx1"/>
            </w14:solidFill>
          </w14:textFill>
        </w:rPr>
      </w:pPr>
    </w:p>
    <w:p w14:paraId="13A5E249">
      <w:pPr>
        <w:keepNext/>
        <w:snapToGrid w:val="0"/>
        <w:spacing w:line="360" w:lineRule="auto"/>
        <w:ind w:firstLine="600"/>
        <w:jc w:val="center"/>
        <w:rPr>
          <w:rFonts w:ascii="Times New Roman" w:hAnsi="Times New Roman"/>
          <w:color w:val="000000" w:themeColor="text1"/>
          <w:kern w:val="0"/>
          <w:sz w:val="30"/>
          <w:szCs w:val="30"/>
          <w:highlight w:val="none"/>
          <w14:textFill>
            <w14:solidFill>
              <w14:schemeClr w14:val="tx1"/>
            </w14:solidFill>
          </w14:textFill>
        </w:rPr>
      </w:pPr>
    </w:p>
    <w:p w14:paraId="50D43394">
      <w:pPr>
        <w:keepNext/>
        <w:snapToGrid w:val="0"/>
        <w:spacing w:line="360" w:lineRule="auto"/>
        <w:ind w:firstLine="600"/>
        <w:jc w:val="center"/>
        <w:rPr>
          <w:rFonts w:ascii="Times New Roman" w:hAnsi="Times New Roman"/>
          <w:color w:val="000000" w:themeColor="text1"/>
          <w:kern w:val="0"/>
          <w:sz w:val="30"/>
          <w:szCs w:val="30"/>
          <w:highlight w:val="none"/>
          <w14:textFill>
            <w14:solidFill>
              <w14:schemeClr w14:val="tx1"/>
            </w14:solidFill>
          </w14:textFill>
        </w:rPr>
      </w:pPr>
      <w:r>
        <w:rPr>
          <w:rFonts w:ascii="Times New Roman" w:hAnsi="Times New Roman"/>
          <w:color w:val="000000" w:themeColor="text1"/>
          <w:kern w:val="0"/>
          <w:sz w:val="30"/>
          <w:szCs w:val="30"/>
          <w:highlight w:val="none"/>
          <w14:textFill>
            <w14:solidFill>
              <w14:schemeClr w14:val="tx1"/>
            </w14:solidFill>
          </w14:textFill>
        </w:rPr>
        <w:t>二〇二</w:t>
      </w:r>
      <w:r>
        <w:rPr>
          <w:rFonts w:hint="eastAsia" w:ascii="Times New Roman" w:hAnsi="Times New Roman"/>
          <w:color w:val="000000" w:themeColor="text1"/>
          <w:kern w:val="0"/>
          <w:sz w:val="30"/>
          <w:szCs w:val="30"/>
          <w:highlight w:val="none"/>
          <w:lang w:val="en-US" w:eastAsia="zh-CN"/>
          <w14:textFill>
            <w14:solidFill>
              <w14:schemeClr w14:val="tx1"/>
            </w14:solidFill>
          </w14:textFill>
        </w:rPr>
        <w:t>六</w:t>
      </w:r>
      <w:r>
        <w:rPr>
          <w:rFonts w:ascii="Times New Roman" w:hAnsi="Times New Roman"/>
          <w:color w:val="000000" w:themeColor="text1"/>
          <w:kern w:val="0"/>
          <w:sz w:val="30"/>
          <w:szCs w:val="30"/>
          <w:highlight w:val="none"/>
          <w14:textFill>
            <w14:solidFill>
              <w14:schemeClr w14:val="tx1"/>
            </w14:solidFill>
          </w14:textFill>
        </w:rPr>
        <w:t>年   月   日</w:t>
      </w:r>
    </w:p>
    <w:p w14:paraId="28CCD0BE">
      <w:pPr>
        <w:widowControl/>
        <w:jc w:val="left"/>
        <w:rPr>
          <w:rFonts w:ascii="Times New Roman" w:hAnsi="Times New Roman"/>
          <w:bCs/>
          <w:color w:val="000000" w:themeColor="text1"/>
          <w:sz w:val="24"/>
          <w:highlight w:val="none"/>
          <w14:textFill>
            <w14:solidFill>
              <w14:schemeClr w14:val="tx1"/>
            </w14:solidFill>
          </w14:textFill>
        </w:rPr>
      </w:pPr>
      <w:r>
        <w:rPr>
          <w:rFonts w:ascii="Times New Roman" w:hAnsi="Times New Roman"/>
          <w:bCs/>
          <w:color w:val="000000" w:themeColor="text1"/>
          <w:sz w:val="24"/>
          <w:highlight w:val="none"/>
          <w14:textFill>
            <w14:solidFill>
              <w14:schemeClr w14:val="tx1"/>
            </w14:solidFill>
          </w14:textFill>
        </w:rPr>
        <w:br w:type="page"/>
      </w:r>
    </w:p>
    <w:p w14:paraId="151D325B">
      <w:pPr>
        <w:keepNext/>
        <w:spacing w:line="360" w:lineRule="auto"/>
        <w:rPr>
          <w:rFonts w:ascii="Times New Roman" w:hAnsi="Times New Roman"/>
          <w:bCs/>
          <w:color w:val="000000" w:themeColor="text1"/>
          <w:sz w:val="24"/>
          <w:highlight w:val="none"/>
          <w14:textFill>
            <w14:solidFill>
              <w14:schemeClr w14:val="tx1"/>
            </w14:solidFill>
          </w14:textFill>
        </w:rPr>
      </w:pPr>
      <w:r>
        <w:rPr>
          <w:rFonts w:ascii="Times New Roman" w:hAnsi="Times New Roman"/>
          <w:bCs/>
          <w:color w:val="000000" w:themeColor="text1"/>
          <w:sz w:val="24"/>
          <w:highlight w:val="none"/>
          <w14:textFill>
            <w14:solidFill>
              <w14:schemeClr w14:val="tx1"/>
            </w14:solidFill>
          </w14:textFill>
        </w:rPr>
        <w:t>目录格式</w:t>
      </w:r>
    </w:p>
    <w:p w14:paraId="11E0987A">
      <w:pPr>
        <w:keepNext/>
        <w:spacing w:line="360" w:lineRule="auto"/>
        <w:ind w:firstLine="482"/>
        <w:jc w:val="center"/>
        <w:rPr>
          <w:rFonts w:ascii="Times New Roman" w:hAnsi="Times New Roman"/>
          <w:b/>
          <w:bCs/>
          <w:color w:val="000000" w:themeColor="text1"/>
          <w:sz w:val="24"/>
          <w:highlight w:val="none"/>
          <w14:textFill>
            <w14:solidFill>
              <w14:schemeClr w14:val="tx1"/>
            </w14:solidFill>
          </w14:textFill>
        </w:rPr>
      </w:pPr>
    </w:p>
    <w:p w14:paraId="3730448B">
      <w:pPr>
        <w:keepNext/>
        <w:spacing w:line="360" w:lineRule="auto"/>
        <w:ind w:firstLine="643"/>
        <w:jc w:val="center"/>
        <w:rPr>
          <w:rFonts w:ascii="Times New Roman" w:hAnsi="Times New Roman"/>
          <w:b/>
          <w:bCs/>
          <w:color w:val="000000" w:themeColor="text1"/>
          <w:sz w:val="32"/>
          <w:szCs w:val="32"/>
          <w:highlight w:val="none"/>
          <w14:textFill>
            <w14:solidFill>
              <w14:schemeClr w14:val="tx1"/>
            </w14:solidFill>
          </w14:textFill>
        </w:rPr>
      </w:pPr>
      <w:r>
        <w:rPr>
          <w:rFonts w:ascii="Times New Roman" w:hAnsi="Times New Roman"/>
          <w:b/>
          <w:bCs/>
          <w:color w:val="000000" w:themeColor="text1"/>
          <w:sz w:val="32"/>
          <w:szCs w:val="32"/>
          <w:highlight w:val="none"/>
          <w14:textFill>
            <w14:solidFill>
              <w14:schemeClr w14:val="tx1"/>
            </w14:solidFill>
          </w14:textFill>
        </w:rPr>
        <w:t>目     录</w:t>
      </w:r>
    </w:p>
    <w:p w14:paraId="168C655D">
      <w:pPr>
        <w:keepNext/>
        <w:spacing w:before="120" w:beforeLines="50" w:after="120" w:afterLines="50" w:line="360" w:lineRule="auto"/>
        <w:ind w:firstLine="482"/>
        <w:jc w:val="center"/>
        <w:rPr>
          <w:rFonts w:ascii="Times New Roman" w:hAnsi="Times New Roman"/>
          <w:b/>
          <w:bCs/>
          <w:color w:val="000000" w:themeColor="text1"/>
          <w:sz w:val="24"/>
          <w:highlight w:val="none"/>
          <w14:textFill>
            <w14:solidFill>
              <w14:schemeClr w14:val="tx1"/>
            </w14:solidFill>
          </w14:textFill>
        </w:rPr>
      </w:pPr>
      <w:r>
        <w:rPr>
          <w:rFonts w:ascii="Times New Roman" w:hAnsi="Times New Roman"/>
          <w:b/>
          <w:bCs/>
          <w:color w:val="000000" w:themeColor="text1"/>
          <w:sz w:val="24"/>
          <w:highlight w:val="none"/>
          <w14:textFill>
            <w14:solidFill>
              <w14:schemeClr w14:val="tx1"/>
            </w14:solidFill>
          </w14:textFill>
        </w:rPr>
        <w:t>资格证明文件部分</w:t>
      </w:r>
    </w:p>
    <w:p w14:paraId="663A55A6">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44622E4B">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1</w:t>
      </w:r>
      <w:r>
        <w:rPr>
          <w:rFonts w:hint="eastAsia" w:ascii="Times New Roman" w:hAnsi="Times New Roman"/>
          <w:sz w:val="24"/>
          <w:szCs w:val="22"/>
          <w:highlight w:val="none"/>
        </w:rPr>
        <w:t>.</w:t>
      </w:r>
      <w:r>
        <w:rPr>
          <w:rFonts w:ascii="Times New Roman" w:hAnsi="Times New Roman"/>
          <w:sz w:val="24"/>
          <w:szCs w:val="22"/>
          <w:highlight w:val="none"/>
        </w:rPr>
        <w:t>具有独立承担民事责任的能力的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5AF01AE5">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2.具有良好的商业信誉和健全的财务会计制度的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66034961">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3.具有履行合同所必需的设备和专业技术能力的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25E21633">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4.有依法缴纳税收和社会保障资金的良好记录的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70A29F82">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5.参加</w:t>
      </w:r>
      <w:r>
        <w:rPr>
          <w:rFonts w:hint="eastAsia" w:ascii="Times New Roman" w:hAnsi="Times New Roman"/>
          <w:sz w:val="24"/>
          <w:szCs w:val="22"/>
          <w:highlight w:val="none"/>
        </w:rPr>
        <w:t>政府</w:t>
      </w:r>
      <w:r>
        <w:rPr>
          <w:rFonts w:ascii="Times New Roman" w:hAnsi="Times New Roman"/>
          <w:sz w:val="24"/>
          <w:szCs w:val="22"/>
          <w:highlight w:val="none"/>
        </w:rPr>
        <w:t>采购活动前三年内，在经营活动中没有重大违法记录的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457148D2">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6.</w:t>
      </w:r>
      <w:r>
        <w:rPr>
          <w:rFonts w:hint="eastAsia" w:ascii="Times New Roman" w:hAnsi="Times New Roman"/>
          <w:sz w:val="24"/>
          <w:szCs w:val="22"/>
          <w:highlight w:val="none"/>
        </w:rPr>
        <w:t>不存在</w:t>
      </w:r>
      <w:r>
        <w:rPr>
          <w:rFonts w:ascii="Times New Roman" w:hAnsi="Times New Roman"/>
          <w:sz w:val="24"/>
          <w:szCs w:val="22"/>
          <w:highlight w:val="none"/>
        </w:rPr>
        <w:t>单位负责人为同一人或者存在直接控股、管理关系的不同</w:t>
      </w:r>
      <w:r>
        <w:rPr>
          <w:rFonts w:hint="eastAsia" w:ascii="Times New Roman" w:hAnsi="Times New Roman"/>
          <w:sz w:val="24"/>
          <w:szCs w:val="22"/>
          <w:highlight w:val="none"/>
        </w:rPr>
        <w:t>投标人</w:t>
      </w:r>
      <w:r>
        <w:rPr>
          <w:rFonts w:ascii="Times New Roman" w:hAnsi="Times New Roman"/>
          <w:sz w:val="24"/>
          <w:szCs w:val="22"/>
          <w:highlight w:val="none"/>
        </w:rPr>
        <w:t>参加同</w:t>
      </w:r>
    </w:p>
    <w:p w14:paraId="2C15C740">
      <w:pPr>
        <w:pStyle w:val="12"/>
        <w:keepNext/>
        <w:topLinePunct/>
        <w:adjustRightInd w:val="0"/>
        <w:snapToGrid w:val="0"/>
        <w:spacing w:line="360" w:lineRule="auto"/>
        <w:ind w:firstLine="787" w:firstLineChars="328"/>
        <w:jc w:val="left"/>
        <w:rPr>
          <w:rFonts w:ascii="Times New Roman" w:hAnsi="Times New Roman"/>
          <w:sz w:val="24"/>
          <w:szCs w:val="22"/>
          <w:highlight w:val="none"/>
        </w:rPr>
      </w:pPr>
      <w:r>
        <w:rPr>
          <w:rFonts w:ascii="Times New Roman" w:hAnsi="Times New Roman"/>
          <w:sz w:val="24"/>
          <w:szCs w:val="22"/>
          <w:highlight w:val="none"/>
        </w:rPr>
        <w:t>一合同项下的</w:t>
      </w:r>
      <w:r>
        <w:rPr>
          <w:rFonts w:hint="eastAsia" w:ascii="Times New Roman" w:hAnsi="Times New Roman"/>
          <w:sz w:val="24"/>
          <w:szCs w:val="22"/>
          <w:highlight w:val="none"/>
        </w:rPr>
        <w:t>政府</w:t>
      </w:r>
      <w:r>
        <w:rPr>
          <w:rFonts w:ascii="Times New Roman" w:hAnsi="Times New Roman"/>
          <w:sz w:val="24"/>
          <w:szCs w:val="22"/>
          <w:highlight w:val="none"/>
        </w:rPr>
        <w:t>采购活动的</w:t>
      </w:r>
      <w:r>
        <w:rPr>
          <w:rFonts w:hint="eastAsia" w:ascii="Times New Roman" w:hAnsi="Times New Roman"/>
          <w:sz w:val="24"/>
          <w:szCs w:val="22"/>
          <w:highlight w:val="none"/>
        </w:rPr>
        <w:t>信用承诺书</w:t>
      </w:r>
      <w:r>
        <w:rPr>
          <w:rFonts w:ascii="Times New Roman" w:hAnsi="Times New Roman"/>
          <w:sz w:val="24"/>
          <w:szCs w:val="22"/>
          <w:highlight w:val="none"/>
        </w:rPr>
        <w:t>…………………………………………</w:t>
      </w:r>
    </w:p>
    <w:p w14:paraId="42BF66FB">
      <w:pPr>
        <w:pStyle w:val="12"/>
        <w:keepNext/>
        <w:topLinePunct/>
        <w:adjustRightInd w:val="0"/>
        <w:snapToGrid w:val="0"/>
        <w:spacing w:line="360" w:lineRule="auto"/>
        <w:ind w:firstLine="480"/>
        <w:jc w:val="left"/>
        <w:rPr>
          <w:rFonts w:ascii="Times New Roman" w:hAnsi="Times New Roman" w:eastAsia="宋体" w:cs="Times New Roman"/>
          <w:sz w:val="24"/>
          <w:szCs w:val="22"/>
          <w:highlight w:val="none"/>
        </w:rPr>
      </w:pPr>
      <w:r>
        <w:rPr>
          <w:rFonts w:hint="eastAsia" w:ascii="Times New Roman" w:hAnsi="Times New Roman" w:eastAsia="宋体" w:cs="Times New Roman"/>
          <w:sz w:val="24"/>
          <w:szCs w:val="22"/>
          <w:highlight w:val="none"/>
          <w:lang w:val="en-US" w:eastAsia="zh-CN"/>
        </w:rPr>
        <w:t>7.投标保证金提交凭证</w:t>
      </w:r>
      <w:r>
        <w:rPr>
          <w:rFonts w:ascii="Times New Roman" w:hAnsi="Times New Roman" w:eastAsia="宋体" w:cs="Times New Roman"/>
          <w:sz w:val="24"/>
          <w:szCs w:val="22"/>
          <w:highlight w:val="none"/>
        </w:rPr>
        <w:t>…………………………………………………………………</w:t>
      </w:r>
    </w:p>
    <w:p w14:paraId="246AC105">
      <w:pPr>
        <w:pStyle w:val="12"/>
        <w:keepNext/>
        <w:topLinePunct/>
        <w:adjustRightInd w:val="0"/>
        <w:snapToGrid w:val="0"/>
        <w:spacing w:line="360" w:lineRule="auto"/>
        <w:ind w:firstLine="480"/>
        <w:jc w:val="left"/>
        <w:rPr>
          <w:rFonts w:hint="default" w:ascii="Times New Roman" w:hAnsi="Times New Roman"/>
          <w:sz w:val="24"/>
          <w:szCs w:val="22"/>
          <w:highlight w:val="none"/>
          <w:lang w:val="en-US" w:eastAsia="zh-CN"/>
        </w:rPr>
      </w:pPr>
      <w:r>
        <w:rPr>
          <w:rFonts w:hint="eastAsia" w:ascii="Times New Roman" w:hAnsi="Times New Roman" w:eastAsia="宋体" w:cs="Times New Roman"/>
          <w:sz w:val="24"/>
          <w:szCs w:val="22"/>
          <w:highlight w:val="none"/>
          <w:lang w:val="en-US" w:eastAsia="zh-CN"/>
        </w:rPr>
        <w:t>8.</w:t>
      </w:r>
      <w:r>
        <w:rPr>
          <w:rFonts w:hint="default" w:ascii="Times New Roman" w:hAnsi="Times New Roman" w:eastAsia="宋体" w:cs="Times New Roman"/>
          <w:sz w:val="24"/>
          <w:szCs w:val="22"/>
          <w:highlight w:val="none"/>
          <w:lang w:val="en-US" w:eastAsia="zh-CN"/>
        </w:rPr>
        <w:t>特定资格要求证明文件（如有）</w:t>
      </w:r>
      <w:r>
        <w:rPr>
          <w:rFonts w:ascii="Times New Roman" w:hAnsi="Times New Roman"/>
          <w:sz w:val="24"/>
          <w:szCs w:val="22"/>
          <w:highlight w:val="none"/>
        </w:rPr>
        <w:t>……………………………………………………</w:t>
      </w:r>
    </w:p>
    <w:p w14:paraId="583F92E8">
      <w:pPr>
        <w:bidi w:val="0"/>
        <w:rPr>
          <w:highlight w:val="none"/>
        </w:rPr>
      </w:pPr>
      <w:r>
        <w:rPr>
          <w:highlight w:val="none"/>
        </w:rPr>
        <w:br w:type="page"/>
      </w:r>
    </w:p>
    <w:p w14:paraId="64B8405F">
      <w:pPr>
        <w:keepNext/>
        <w:tabs>
          <w:tab w:val="left" w:pos="2070"/>
          <w:tab w:val="center" w:pos="4365"/>
        </w:tabs>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45" w:name="_Toc180347475"/>
      <w:r>
        <w:rPr>
          <w:rFonts w:ascii="Times New Roman" w:hAnsi="Times New Roman"/>
          <w:b/>
          <w:color w:val="000000" w:themeColor="text1"/>
          <w:kern w:val="0"/>
          <w:sz w:val="32"/>
          <w:szCs w:val="32"/>
          <w:highlight w:val="none"/>
          <w14:textFill>
            <w14:solidFill>
              <w14:schemeClr w14:val="tx1"/>
            </w14:solidFill>
          </w14:textFill>
        </w:rPr>
        <w:t>资格证明文件</w:t>
      </w:r>
      <w:bookmarkEnd w:id="45"/>
    </w:p>
    <w:p w14:paraId="45D04B08">
      <w:pPr>
        <w:keepNext/>
        <w:topLinePunct/>
        <w:adjustRightInd w:val="0"/>
        <w:snapToGrid w:val="0"/>
        <w:spacing w:line="360" w:lineRule="auto"/>
        <w:outlineLvl w:val="1"/>
        <w:rPr>
          <w:rFonts w:ascii="宋体" w:hAnsi="宋体"/>
          <w:b/>
          <w:sz w:val="24"/>
          <w:highlight w:val="none"/>
        </w:rPr>
      </w:pPr>
      <w:bookmarkStart w:id="46" w:name="_Toc180347476"/>
      <w:r>
        <w:rPr>
          <w:rFonts w:ascii="宋体" w:hAnsi="宋体"/>
          <w:b/>
          <w:kern w:val="0"/>
          <w:sz w:val="24"/>
          <w:highlight w:val="none"/>
        </w:rPr>
        <w:t>1．具有</w:t>
      </w:r>
      <w:r>
        <w:rPr>
          <w:rFonts w:ascii="宋体" w:hAnsi="宋体"/>
          <w:b/>
          <w:sz w:val="24"/>
          <w:highlight w:val="none"/>
        </w:rPr>
        <w:t>独立承担民事责任的能力的</w:t>
      </w:r>
      <w:r>
        <w:rPr>
          <w:rFonts w:hint="eastAsia" w:ascii="宋体" w:hAnsi="宋体"/>
          <w:b/>
          <w:sz w:val="24"/>
          <w:highlight w:val="none"/>
        </w:rPr>
        <w:t>信用承诺书</w:t>
      </w:r>
      <w:bookmarkEnd w:id="46"/>
    </w:p>
    <w:p w14:paraId="3D8EFC96">
      <w:pPr>
        <w:keepNext/>
        <w:topLinePunct/>
        <w:adjustRightInd w:val="0"/>
        <w:snapToGrid w:val="0"/>
        <w:spacing w:line="360" w:lineRule="auto"/>
        <w:ind w:firstLine="482"/>
        <w:jc w:val="center"/>
        <w:rPr>
          <w:sz w:val="24"/>
          <w:highlight w:val="none"/>
          <w:u w:val="single"/>
        </w:rPr>
      </w:pPr>
      <w:r>
        <w:rPr>
          <w:b/>
          <w:kern w:val="0"/>
          <w:sz w:val="24"/>
          <w:highlight w:val="none"/>
        </w:rPr>
        <w:t>具有</w:t>
      </w:r>
      <w:r>
        <w:rPr>
          <w:b/>
          <w:sz w:val="24"/>
          <w:highlight w:val="none"/>
        </w:rPr>
        <w:t>独立承担民事责任的能力的</w:t>
      </w:r>
      <w:r>
        <w:rPr>
          <w:rFonts w:hint="eastAsia"/>
          <w:b/>
          <w:sz w:val="24"/>
          <w:highlight w:val="none"/>
        </w:rPr>
        <w:t>信用承诺书</w:t>
      </w:r>
    </w:p>
    <w:p w14:paraId="284578C2">
      <w:pPr>
        <w:keepNext/>
        <w:topLinePunct/>
        <w:ind w:firstLine="480"/>
        <w:rPr>
          <w:sz w:val="24"/>
          <w:highlight w:val="none"/>
          <w:u w:val="single"/>
        </w:rPr>
      </w:pPr>
    </w:p>
    <w:p w14:paraId="51142CB0">
      <w:pPr>
        <w:keepNext/>
        <w:topLinePunct/>
        <w:adjustRightInd w:val="0"/>
        <w:snapToGrid w:val="0"/>
        <w:spacing w:line="360" w:lineRule="auto"/>
        <w:rPr>
          <w:sz w:val="24"/>
          <w:highlight w:val="none"/>
        </w:rPr>
      </w:pPr>
      <w:r>
        <w:rPr>
          <w:sz w:val="24"/>
          <w:highlight w:val="none"/>
          <w:u w:val="single"/>
        </w:rPr>
        <w:t xml:space="preserve">  </w:t>
      </w:r>
      <w:r>
        <w:rPr>
          <w:rFonts w:hint="eastAsia"/>
          <w:sz w:val="24"/>
          <w:highlight w:val="none"/>
          <w:u w:val="single"/>
          <w:lang w:val="en-US" w:eastAsia="zh-CN"/>
        </w:rPr>
        <w:t xml:space="preserve">   （</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31C5CF78">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现参与贵公司组织的</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项目（项目编号：</w:t>
      </w:r>
      <w:r>
        <w:rPr>
          <w:sz w:val="24"/>
          <w:highlight w:val="none"/>
          <w:u w:val="single"/>
        </w:rPr>
        <w:t xml:space="preserve">   </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0FC12873">
      <w:pPr>
        <w:keepNext/>
        <w:topLinePunct/>
        <w:adjustRightInd w:val="0"/>
        <w:snapToGrid w:val="0"/>
        <w:spacing w:line="360" w:lineRule="auto"/>
        <w:ind w:firstLine="480" w:firstLineChars="200"/>
        <w:rPr>
          <w:sz w:val="24"/>
          <w:highlight w:val="none"/>
        </w:rPr>
      </w:pPr>
      <w:r>
        <w:rPr>
          <w:sz w:val="24"/>
          <w:highlight w:val="none"/>
        </w:rPr>
        <w:t>我方</w:t>
      </w:r>
      <w:r>
        <w:rPr>
          <w:rFonts w:hint="eastAsia"/>
          <w:sz w:val="24"/>
          <w:highlight w:val="none"/>
        </w:rPr>
        <w:t>具备《中华人民共和国政府采购法》第二十二条规定的投标人参加政府采购活动应“具有独立承担民事责任能力”的资格条件，且具有《中华人民共和国政府采购法实施条例》第十七条规定参加政府采购活动需提供的“法人或其他组织的营业执照等证明文件或自然人的身份证明”</w:t>
      </w:r>
      <w:r>
        <w:rPr>
          <w:sz w:val="24"/>
          <w:highlight w:val="none"/>
        </w:rPr>
        <w:t>。</w:t>
      </w:r>
    </w:p>
    <w:p w14:paraId="07BC54FB">
      <w:pPr>
        <w:keepNext/>
        <w:topLinePunct/>
        <w:adjustRightInd w:val="0"/>
        <w:snapToGrid w:val="0"/>
        <w:spacing w:line="360" w:lineRule="auto"/>
        <w:ind w:firstLine="482" w:firstLineChars="200"/>
        <w:rPr>
          <w:b/>
          <w:bCs/>
          <w:sz w:val="24"/>
          <w:highlight w:val="none"/>
        </w:rPr>
      </w:pPr>
      <w:r>
        <w:rPr>
          <w:rFonts w:hint="eastAsia"/>
          <w:b/>
          <w:bCs/>
          <w:sz w:val="24"/>
          <w:highlight w:val="none"/>
          <w:lang w:val="en-US" w:eastAsia="zh-CN"/>
        </w:rPr>
        <w:t>我公司</w:t>
      </w:r>
      <w:r>
        <w:rPr>
          <w:b/>
          <w:bCs/>
          <w:sz w:val="24"/>
          <w:highlight w:val="none"/>
        </w:rPr>
        <w:t>基本信息如下：</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6"/>
        <w:gridCol w:w="3576"/>
        <w:gridCol w:w="1248"/>
        <w:gridCol w:w="1601"/>
      </w:tblGrid>
      <w:tr w14:paraId="452B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56921B3B">
            <w:pPr>
              <w:keepNext/>
              <w:topLinePunct/>
              <w:adjustRightInd w:val="0"/>
              <w:snapToGrid w:val="0"/>
              <w:jc w:val="center"/>
              <w:rPr>
                <w:rFonts w:ascii="宋体" w:hAnsi="宋体"/>
                <w:sz w:val="24"/>
                <w:highlight w:val="none"/>
              </w:rPr>
            </w:pPr>
            <w:r>
              <w:rPr>
                <w:rFonts w:hint="eastAsia" w:ascii="宋体" w:hAnsi="宋体"/>
                <w:sz w:val="24"/>
                <w:highlight w:val="none"/>
              </w:rPr>
              <w:t>单位</w:t>
            </w:r>
            <w:r>
              <w:rPr>
                <w:rFonts w:ascii="宋体" w:hAnsi="宋体"/>
                <w:sz w:val="24"/>
                <w:highlight w:val="none"/>
              </w:rPr>
              <w:t>名称</w:t>
            </w:r>
          </w:p>
        </w:tc>
        <w:tc>
          <w:tcPr>
            <w:tcW w:w="6425" w:type="dxa"/>
            <w:gridSpan w:val="3"/>
            <w:vAlign w:val="center"/>
          </w:tcPr>
          <w:p w14:paraId="7DDE7F22">
            <w:pPr>
              <w:keepNext/>
              <w:topLinePunct/>
              <w:adjustRightInd w:val="0"/>
              <w:snapToGrid w:val="0"/>
              <w:rPr>
                <w:rFonts w:ascii="宋体" w:hAnsi="宋体"/>
                <w:sz w:val="24"/>
                <w:highlight w:val="none"/>
              </w:rPr>
            </w:pPr>
          </w:p>
        </w:tc>
      </w:tr>
      <w:tr w14:paraId="743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B8AC3FE">
            <w:pPr>
              <w:keepNext/>
              <w:topLinePunct/>
              <w:adjustRightInd w:val="0"/>
              <w:snapToGrid w:val="0"/>
              <w:jc w:val="center"/>
              <w:rPr>
                <w:rFonts w:ascii="宋体" w:hAnsi="宋体"/>
                <w:sz w:val="24"/>
                <w:highlight w:val="none"/>
              </w:rPr>
            </w:pPr>
            <w:r>
              <w:rPr>
                <w:rFonts w:hint="eastAsia" w:ascii="宋体" w:hAnsi="宋体"/>
                <w:sz w:val="24"/>
                <w:highlight w:val="none"/>
              </w:rPr>
              <w:t>注册地址</w:t>
            </w:r>
          </w:p>
        </w:tc>
        <w:tc>
          <w:tcPr>
            <w:tcW w:w="6425" w:type="dxa"/>
            <w:gridSpan w:val="3"/>
            <w:vAlign w:val="center"/>
          </w:tcPr>
          <w:p w14:paraId="0AC05876">
            <w:pPr>
              <w:keepNext/>
              <w:topLinePunct/>
              <w:adjustRightInd w:val="0"/>
              <w:snapToGrid w:val="0"/>
              <w:rPr>
                <w:rFonts w:ascii="宋体" w:hAnsi="宋体"/>
                <w:sz w:val="24"/>
                <w:highlight w:val="none"/>
              </w:rPr>
            </w:pPr>
          </w:p>
        </w:tc>
      </w:tr>
      <w:tr w14:paraId="6746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349AE46">
            <w:pPr>
              <w:keepNext/>
              <w:topLinePunct/>
              <w:adjustRightInd w:val="0"/>
              <w:snapToGrid w:val="0"/>
              <w:jc w:val="center"/>
              <w:rPr>
                <w:rFonts w:ascii="宋体" w:hAnsi="宋体"/>
                <w:sz w:val="24"/>
                <w:highlight w:val="none"/>
              </w:rPr>
            </w:pPr>
            <w:r>
              <w:rPr>
                <w:rFonts w:ascii="宋体" w:hAnsi="宋体"/>
                <w:sz w:val="24"/>
                <w:highlight w:val="none"/>
              </w:rPr>
              <w:t>统一社会信用代码</w:t>
            </w:r>
          </w:p>
        </w:tc>
        <w:tc>
          <w:tcPr>
            <w:tcW w:w="3576" w:type="dxa"/>
            <w:vAlign w:val="center"/>
          </w:tcPr>
          <w:p w14:paraId="3801424A">
            <w:pPr>
              <w:keepNext/>
              <w:topLinePunct/>
              <w:adjustRightInd w:val="0"/>
              <w:snapToGrid w:val="0"/>
              <w:rPr>
                <w:rFonts w:ascii="宋体" w:hAnsi="宋体"/>
                <w:sz w:val="24"/>
                <w:highlight w:val="none"/>
              </w:rPr>
            </w:pPr>
          </w:p>
        </w:tc>
        <w:tc>
          <w:tcPr>
            <w:tcW w:w="1248" w:type="dxa"/>
            <w:vAlign w:val="center"/>
          </w:tcPr>
          <w:p w14:paraId="45E8F398">
            <w:pPr>
              <w:keepNext/>
              <w:topLinePunct/>
              <w:adjustRightInd w:val="0"/>
              <w:snapToGrid w:val="0"/>
              <w:rPr>
                <w:rFonts w:ascii="宋体" w:hAnsi="宋体"/>
                <w:sz w:val="24"/>
                <w:highlight w:val="none"/>
              </w:rPr>
            </w:pPr>
            <w:r>
              <w:rPr>
                <w:rFonts w:hint="eastAsia" w:ascii="宋体" w:hAnsi="宋体"/>
                <w:sz w:val="24"/>
                <w:highlight w:val="none"/>
              </w:rPr>
              <w:t>注册资金</w:t>
            </w:r>
          </w:p>
        </w:tc>
        <w:tc>
          <w:tcPr>
            <w:tcW w:w="1601" w:type="dxa"/>
            <w:vAlign w:val="center"/>
          </w:tcPr>
          <w:p w14:paraId="7A5AAE60">
            <w:pPr>
              <w:keepNext/>
              <w:topLinePunct/>
              <w:adjustRightInd w:val="0"/>
              <w:snapToGrid w:val="0"/>
              <w:rPr>
                <w:rFonts w:ascii="宋体" w:hAnsi="宋体"/>
                <w:sz w:val="24"/>
                <w:highlight w:val="none"/>
              </w:rPr>
            </w:pPr>
          </w:p>
        </w:tc>
      </w:tr>
      <w:tr w14:paraId="7BA1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2B11A57D">
            <w:pPr>
              <w:keepNext/>
              <w:topLinePunct/>
              <w:adjustRightInd w:val="0"/>
              <w:snapToGrid w:val="0"/>
              <w:jc w:val="center"/>
              <w:rPr>
                <w:rFonts w:hint="eastAsia" w:ascii="宋体" w:hAnsi="宋体" w:eastAsia="宋体"/>
                <w:sz w:val="24"/>
                <w:highlight w:val="none"/>
                <w:lang w:val="en-US" w:eastAsia="zh-CN"/>
              </w:rPr>
            </w:pPr>
            <w:r>
              <w:rPr>
                <w:rFonts w:hint="eastAsia" w:ascii="宋体" w:hAnsi="宋体"/>
                <w:sz w:val="24"/>
                <w:highlight w:val="none"/>
                <w:lang w:val="en-US" w:eastAsia="zh-CN"/>
              </w:rPr>
              <w:t>注册时间</w:t>
            </w:r>
          </w:p>
        </w:tc>
        <w:tc>
          <w:tcPr>
            <w:tcW w:w="3576" w:type="dxa"/>
            <w:vAlign w:val="center"/>
          </w:tcPr>
          <w:p w14:paraId="6AE0A0C3">
            <w:pPr>
              <w:keepNext/>
              <w:topLinePunct/>
              <w:adjustRightInd w:val="0"/>
              <w:snapToGrid w:val="0"/>
              <w:rPr>
                <w:rFonts w:ascii="宋体" w:hAnsi="宋体"/>
                <w:sz w:val="24"/>
                <w:highlight w:val="none"/>
              </w:rPr>
            </w:pPr>
          </w:p>
        </w:tc>
        <w:tc>
          <w:tcPr>
            <w:tcW w:w="1248" w:type="dxa"/>
            <w:vAlign w:val="center"/>
          </w:tcPr>
          <w:p w14:paraId="172714D9">
            <w:pPr>
              <w:keepNext/>
              <w:topLinePunct/>
              <w:adjustRightInd w:val="0"/>
              <w:snapToGrid w:val="0"/>
              <w:rPr>
                <w:rFonts w:ascii="宋体" w:hAnsi="宋体"/>
                <w:sz w:val="24"/>
                <w:highlight w:val="none"/>
              </w:rPr>
            </w:pPr>
            <w:r>
              <w:rPr>
                <w:rFonts w:ascii="宋体" w:hAnsi="宋体"/>
                <w:sz w:val="24"/>
                <w:highlight w:val="none"/>
              </w:rPr>
              <w:t>营业期限</w:t>
            </w:r>
          </w:p>
        </w:tc>
        <w:tc>
          <w:tcPr>
            <w:tcW w:w="1601" w:type="dxa"/>
            <w:vAlign w:val="center"/>
          </w:tcPr>
          <w:p w14:paraId="5C202519">
            <w:pPr>
              <w:keepNext/>
              <w:topLinePunct/>
              <w:adjustRightInd w:val="0"/>
              <w:snapToGrid w:val="0"/>
              <w:rPr>
                <w:rFonts w:ascii="宋体" w:hAnsi="宋体"/>
                <w:sz w:val="24"/>
                <w:highlight w:val="none"/>
              </w:rPr>
            </w:pPr>
          </w:p>
        </w:tc>
      </w:tr>
      <w:tr w14:paraId="1DE8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3ADC23BD">
            <w:pPr>
              <w:keepNext/>
              <w:topLinePunct/>
              <w:adjustRightInd w:val="0"/>
              <w:snapToGrid w:val="0"/>
              <w:jc w:val="center"/>
              <w:rPr>
                <w:rFonts w:ascii="宋体" w:hAnsi="宋体"/>
                <w:sz w:val="24"/>
                <w:highlight w:val="none"/>
              </w:rPr>
            </w:pPr>
            <w:r>
              <w:rPr>
                <w:rFonts w:ascii="宋体" w:hAnsi="宋体"/>
                <w:sz w:val="24"/>
                <w:highlight w:val="none"/>
              </w:rPr>
              <w:t>法定代表人（负责人）</w:t>
            </w:r>
          </w:p>
        </w:tc>
        <w:tc>
          <w:tcPr>
            <w:tcW w:w="3576" w:type="dxa"/>
            <w:vAlign w:val="center"/>
          </w:tcPr>
          <w:p w14:paraId="5757E454">
            <w:pPr>
              <w:keepNext/>
              <w:topLinePunct/>
              <w:adjustRightInd w:val="0"/>
              <w:snapToGrid w:val="0"/>
              <w:rPr>
                <w:rFonts w:ascii="宋体" w:hAnsi="宋体"/>
                <w:sz w:val="24"/>
                <w:highlight w:val="none"/>
              </w:rPr>
            </w:pPr>
          </w:p>
        </w:tc>
        <w:tc>
          <w:tcPr>
            <w:tcW w:w="1248" w:type="dxa"/>
            <w:vAlign w:val="center"/>
          </w:tcPr>
          <w:p w14:paraId="3509A55C">
            <w:pPr>
              <w:keepNext/>
              <w:topLinePunct/>
              <w:adjustRightInd w:val="0"/>
              <w:snapToGrid w:val="0"/>
              <w:rPr>
                <w:rFonts w:hint="eastAsia" w:ascii="宋体" w:hAnsi="宋体" w:eastAsia="宋体"/>
                <w:sz w:val="24"/>
                <w:highlight w:val="none"/>
                <w:lang w:val="en-US" w:eastAsia="zh-CN"/>
              </w:rPr>
            </w:pPr>
            <w:r>
              <w:rPr>
                <w:rFonts w:hint="eastAsia" w:ascii="宋体" w:hAnsi="宋体"/>
                <w:sz w:val="24"/>
                <w:highlight w:val="none"/>
                <w:lang w:val="en-US" w:eastAsia="zh-CN"/>
              </w:rPr>
              <w:t>性    别</w:t>
            </w:r>
          </w:p>
        </w:tc>
        <w:tc>
          <w:tcPr>
            <w:tcW w:w="1601" w:type="dxa"/>
            <w:vAlign w:val="center"/>
          </w:tcPr>
          <w:p w14:paraId="0C8F81F7">
            <w:pPr>
              <w:keepNext/>
              <w:topLinePunct/>
              <w:adjustRightInd w:val="0"/>
              <w:snapToGrid w:val="0"/>
              <w:rPr>
                <w:rFonts w:ascii="宋体" w:hAnsi="宋体"/>
                <w:sz w:val="24"/>
                <w:highlight w:val="none"/>
              </w:rPr>
            </w:pPr>
          </w:p>
        </w:tc>
      </w:tr>
      <w:tr w14:paraId="60B7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0D410D5A">
            <w:pPr>
              <w:keepNext/>
              <w:topLinePunct/>
              <w:adjustRightInd w:val="0"/>
              <w:snapToGrid w:val="0"/>
              <w:jc w:val="center"/>
              <w:rPr>
                <w:rFonts w:ascii="宋体" w:hAnsi="宋体"/>
                <w:sz w:val="24"/>
                <w:highlight w:val="none"/>
              </w:rPr>
            </w:pPr>
            <w:r>
              <w:rPr>
                <w:rFonts w:ascii="宋体" w:hAnsi="宋体"/>
                <w:sz w:val="24"/>
                <w:highlight w:val="none"/>
              </w:rPr>
              <w:t>基本开户银行</w:t>
            </w:r>
          </w:p>
        </w:tc>
        <w:tc>
          <w:tcPr>
            <w:tcW w:w="6425" w:type="dxa"/>
            <w:gridSpan w:val="3"/>
            <w:vAlign w:val="center"/>
          </w:tcPr>
          <w:p w14:paraId="3F378DF3">
            <w:pPr>
              <w:keepNext/>
              <w:topLinePunct/>
              <w:adjustRightInd w:val="0"/>
              <w:snapToGrid w:val="0"/>
              <w:rPr>
                <w:rFonts w:ascii="宋体" w:hAnsi="宋体"/>
                <w:sz w:val="24"/>
                <w:highlight w:val="none"/>
              </w:rPr>
            </w:pPr>
          </w:p>
        </w:tc>
      </w:tr>
      <w:tr w14:paraId="3F5F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737F6598">
            <w:pPr>
              <w:keepNext/>
              <w:topLinePunct/>
              <w:adjustRightInd w:val="0"/>
              <w:snapToGrid w:val="0"/>
              <w:jc w:val="center"/>
              <w:rPr>
                <w:rFonts w:ascii="宋体" w:hAnsi="宋体"/>
                <w:sz w:val="24"/>
                <w:highlight w:val="none"/>
              </w:rPr>
            </w:pPr>
            <w:r>
              <w:rPr>
                <w:rFonts w:hint="eastAsia" w:ascii="宋体" w:hAnsi="宋体"/>
                <w:sz w:val="24"/>
                <w:highlight w:val="none"/>
              </w:rPr>
              <w:t>银行</w:t>
            </w:r>
            <w:r>
              <w:rPr>
                <w:rFonts w:ascii="宋体" w:hAnsi="宋体"/>
                <w:sz w:val="24"/>
                <w:highlight w:val="none"/>
              </w:rPr>
              <w:t>账号</w:t>
            </w:r>
          </w:p>
        </w:tc>
        <w:tc>
          <w:tcPr>
            <w:tcW w:w="3576" w:type="dxa"/>
            <w:vAlign w:val="center"/>
          </w:tcPr>
          <w:p w14:paraId="4CEF3D34">
            <w:pPr>
              <w:keepNext/>
              <w:topLinePunct/>
              <w:adjustRightInd w:val="0"/>
              <w:snapToGrid w:val="0"/>
              <w:rPr>
                <w:rFonts w:ascii="宋体" w:hAnsi="宋体"/>
                <w:sz w:val="24"/>
                <w:highlight w:val="none"/>
              </w:rPr>
            </w:pPr>
          </w:p>
        </w:tc>
        <w:tc>
          <w:tcPr>
            <w:tcW w:w="1248" w:type="dxa"/>
            <w:vAlign w:val="center"/>
          </w:tcPr>
          <w:p w14:paraId="36ABA56C">
            <w:pPr>
              <w:keepNext/>
              <w:topLinePunct/>
              <w:adjustRightInd w:val="0"/>
              <w:snapToGrid w:val="0"/>
              <w:rPr>
                <w:rFonts w:ascii="宋体" w:hAnsi="宋体"/>
                <w:sz w:val="24"/>
                <w:highlight w:val="none"/>
              </w:rPr>
            </w:pPr>
            <w:r>
              <w:rPr>
                <w:rFonts w:ascii="宋体" w:hAnsi="宋体"/>
                <w:sz w:val="24"/>
                <w:highlight w:val="none"/>
              </w:rPr>
              <w:t>银行行号</w:t>
            </w:r>
          </w:p>
        </w:tc>
        <w:tc>
          <w:tcPr>
            <w:tcW w:w="1601" w:type="dxa"/>
            <w:vAlign w:val="center"/>
          </w:tcPr>
          <w:p w14:paraId="42E6612B">
            <w:pPr>
              <w:keepNext/>
              <w:topLinePunct/>
              <w:adjustRightInd w:val="0"/>
              <w:snapToGrid w:val="0"/>
              <w:rPr>
                <w:rFonts w:ascii="宋体" w:hAnsi="宋体"/>
                <w:sz w:val="24"/>
                <w:highlight w:val="none"/>
              </w:rPr>
            </w:pPr>
          </w:p>
        </w:tc>
      </w:tr>
    </w:tbl>
    <w:p w14:paraId="391B01B9">
      <w:pPr>
        <w:keepNext/>
        <w:topLinePunct/>
        <w:adjustRightInd w:val="0"/>
        <w:snapToGrid w:val="0"/>
        <w:spacing w:before="120" w:beforeLines="50"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7F797424">
      <w:pPr>
        <w:keepNext/>
        <w:topLinePunct/>
        <w:adjustRightInd w:val="0"/>
        <w:snapToGrid w:val="0"/>
        <w:spacing w:line="360" w:lineRule="auto"/>
        <w:ind w:firstLine="480" w:firstLineChars="200"/>
        <w:rPr>
          <w:sz w:val="24"/>
          <w:highlight w:val="none"/>
        </w:rPr>
      </w:pPr>
      <w:r>
        <w:rPr>
          <w:sz w:val="24"/>
          <w:highlight w:val="none"/>
        </w:rPr>
        <w:t>特此承诺。</w:t>
      </w:r>
    </w:p>
    <w:p w14:paraId="1167BF21">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40D20D80">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38905B74">
      <w:pPr>
        <w:keepNext/>
        <w:topLinePunct/>
        <w:adjustRightInd w:val="0"/>
        <w:snapToGrid w:val="0"/>
        <w:spacing w:line="360" w:lineRule="auto"/>
        <w:ind w:firstLine="3120" w:firstLineChars="1300"/>
        <w:rPr>
          <w:sz w:val="24"/>
          <w:highlight w:val="none"/>
        </w:rPr>
      </w:pPr>
      <w:r>
        <w:rPr>
          <w:sz w:val="24"/>
          <w:highlight w:val="none"/>
        </w:rPr>
        <w:t>日      期：</w:t>
      </w:r>
    </w:p>
    <w:p w14:paraId="4AA3465D">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47" w:name="_Toc180347477"/>
      <w:r>
        <w:rPr>
          <w:rFonts w:ascii="宋体" w:hAnsi="宋体"/>
          <w:b/>
          <w:kern w:val="0"/>
          <w:sz w:val="24"/>
          <w:highlight w:val="none"/>
        </w:rPr>
        <w:t>2．具有良好的商业信誉和健全的财务会计制度的</w:t>
      </w:r>
      <w:r>
        <w:rPr>
          <w:rFonts w:hint="eastAsia" w:ascii="宋体" w:hAnsi="宋体"/>
          <w:b/>
          <w:kern w:val="0"/>
          <w:sz w:val="24"/>
          <w:highlight w:val="none"/>
        </w:rPr>
        <w:t>信用承诺书</w:t>
      </w:r>
      <w:bookmarkEnd w:id="47"/>
    </w:p>
    <w:p w14:paraId="323CD812">
      <w:pPr>
        <w:keepNext/>
        <w:topLinePunct/>
        <w:ind w:firstLine="482"/>
        <w:jc w:val="center"/>
        <w:rPr>
          <w:b/>
          <w:kern w:val="0"/>
          <w:sz w:val="24"/>
          <w:highlight w:val="none"/>
        </w:rPr>
      </w:pPr>
    </w:p>
    <w:p w14:paraId="3C06D788">
      <w:pPr>
        <w:keepNext/>
        <w:topLinePunct/>
        <w:adjustRightInd w:val="0"/>
        <w:snapToGrid w:val="0"/>
        <w:spacing w:line="360" w:lineRule="auto"/>
        <w:ind w:firstLine="482"/>
        <w:jc w:val="center"/>
        <w:rPr>
          <w:b/>
          <w:kern w:val="0"/>
          <w:sz w:val="24"/>
          <w:highlight w:val="none"/>
        </w:rPr>
      </w:pPr>
      <w:r>
        <w:rPr>
          <w:b/>
          <w:kern w:val="0"/>
          <w:sz w:val="24"/>
          <w:highlight w:val="none"/>
        </w:rPr>
        <w:t>具有良好的商业信誉和健全的财务会计制度的</w:t>
      </w:r>
      <w:r>
        <w:rPr>
          <w:rFonts w:hint="eastAsia"/>
          <w:b/>
          <w:kern w:val="0"/>
          <w:sz w:val="24"/>
          <w:highlight w:val="none"/>
        </w:rPr>
        <w:t>信用承诺书</w:t>
      </w:r>
    </w:p>
    <w:p w14:paraId="1FFC8F5D">
      <w:pPr>
        <w:keepNext/>
        <w:topLinePunct/>
        <w:ind w:firstLine="480"/>
        <w:rPr>
          <w:sz w:val="24"/>
          <w:highlight w:val="none"/>
          <w:u w:val="single"/>
        </w:rPr>
      </w:pPr>
    </w:p>
    <w:p w14:paraId="24AFE28F">
      <w:pPr>
        <w:keepNext/>
        <w:topLinePunct/>
        <w:adjustRightInd w:val="0"/>
        <w:snapToGrid w:val="0"/>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5CF272EC">
      <w:pPr>
        <w:keepNext/>
        <w:topLinePunct/>
        <w:adjustRightInd w:val="0"/>
        <w:snapToGrid w:val="0"/>
        <w:spacing w:line="360" w:lineRule="auto"/>
        <w:ind w:firstLine="480" w:firstLineChars="200"/>
        <w:rPr>
          <w:sz w:val="24"/>
          <w:highlight w:val="none"/>
        </w:rPr>
      </w:pPr>
    </w:p>
    <w:p w14:paraId="54EB4E13">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现参与贵公司组织的</w:t>
      </w:r>
      <w:r>
        <w:rPr>
          <w:sz w:val="24"/>
          <w:highlight w:val="none"/>
          <w:u w:val="single"/>
        </w:rPr>
        <w:t xml:space="preserve">            </w:t>
      </w:r>
      <w:r>
        <w:rPr>
          <w:sz w:val="24"/>
          <w:highlight w:val="none"/>
        </w:rPr>
        <w:t>项目（项目编号：</w:t>
      </w:r>
      <w:r>
        <w:rPr>
          <w:sz w:val="24"/>
          <w:highlight w:val="none"/>
          <w:u w:val="single"/>
        </w:rPr>
        <w:t xml:space="preserve">      </w:t>
      </w:r>
      <w:r>
        <w:rPr>
          <w:kern w:val="0"/>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5D36696B">
      <w:pPr>
        <w:keepNext/>
        <w:topLinePunct/>
        <w:adjustRightInd w:val="0"/>
        <w:snapToGrid w:val="0"/>
        <w:spacing w:line="360" w:lineRule="auto"/>
        <w:ind w:firstLine="480" w:firstLineChars="200"/>
        <w:rPr>
          <w:sz w:val="24"/>
          <w:highlight w:val="none"/>
        </w:rPr>
      </w:pPr>
      <w:r>
        <w:rPr>
          <w:sz w:val="24"/>
          <w:highlight w:val="none"/>
        </w:rPr>
        <w:t>我方具备《中华人民共和国政府采购法》</w:t>
      </w:r>
      <w:r>
        <w:rPr>
          <w:rFonts w:hint="eastAsia"/>
          <w:sz w:val="24"/>
          <w:highlight w:val="none"/>
        </w:rPr>
        <w:t>第二十二条规定的投标人参加政府采购活动应“</w:t>
      </w:r>
      <w:r>
        <w:rPr>
          <w:sz w:val="24"/>
          <w:highlight w:val="none"/>
        </w:rPr>
        <w:t>具有良好的商业信誉和健全的财务会计制度</w:t>
      </w:r>
      <w:r>
        <w:rPr>
          <w:rFonts w:hint="eastAsia"/>
          <w:sz w:val="24"/>
          <w:highlight w:val="none"/>
        </w:rPr>
        <w:t>”的资格条件</w:t>
      </w:r>
      <w:r>
        <w:rPr>
          <w:sz w:val="24"/>
          <w:highlight w:val="none"/>
        </w:rPr>
        <w:t>，且具有《中华人民共和国政府采购法实施条例》第十七条</w:t>
      </w:r>
      <w:r>
        <w:rPr>
          <w:rFonts w:hint="eastAsia"/>
          <w:sz w:val="24"/>
          <w:highlight w:val="none"/>
        </w:rPr>
        <w:t>规定参加政府采购活动需提供的合法有效的“财务状况报告相关证明材料”或“</w:t>
      </w:r>
      <w:r>
        <w:rPr>
          <w:sz w:val="24"/>
          <w:highlight w:val="none"/>
        </w:rPr>
        <w:t>在基本户开户银行出具的无不良记录资信证明</w:t>
      </w:r>
      <w:r>
        <w:rPr>
          <w:rFonts w:hint="eastAsia"/>
          <w:sz w:val="24"/>
          <w:highlight w:val="none"/>
        </w:rPr>
        <w:t>”</w:t>
      </w:r>
      <w:r>
        <w:rPr>
          <w:sz w:val="24"/>
          <w:highlight w:val="none"/>
        </w:rPr>
        <w:t>等文件。</w:t>
      </w:r>
    </w:p>
    <w:p w14:paraId="4555E4E8">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39AC4C55">
      <w:pPr>
        <w:keepNext/>
        <w:topLinePunct/>
        <w:adjustRightInd w:val="0"/>
        <w:snapToGrid w:val="0"/>
        <w:spacing w:line="360" w:lineRule="auto"/>
        <w:ind w:firstLine="480" w:firstLineChars="200"/>
        <w:rPr>
          <w:sz w:val="24"/>
          <w:highlight w:val="none"/>
        </w:rPr>
      </w:pPr>
      <w:r>
        <w:rPr>
          <w:sz w:val="24"/>
          <w:highlight w:val="none"/>
        </w:rPr>
        <w:t xml:space="preserve"> </w:t>
      </w:r>
    </w:p>
    <w:p w14:paraId="4C0263CB">
      <w:pPr>
        <w:keepNext/>
        <w:topLinePunct/>
        <w:adjustRightInd w:val="0"/>
        <w:snapToGrid w:val="0"/>
        <w:spacing w:line="360" w:lineRule="auto"/>
        <w:ind w:firstLine="480" w:firstLineChars="200"/>
        <w:rPr>
          <w:highlight w:val="none"/>
        </w:rPr>
      </w:pPr>
      <w:r>
        <w:rPr>
          <w:sz w:val="24"/>
          <w:highlight w:val="none"/>
        </w:rPr>
        <w:t>特此承诺。</w:t>
      </w:r>
    </w:p>
    <w:p w14:paraId="50159370">
      <w:pPr>
        <w:keepNext/>
        <w:topLinePunct/>
        <w:snapToGrid w:val="0"/>
        <w:spacing w:line="360" w:lineRule="auto"/>
        <w:ind w:firstLine="480" w:firstLineChars="200"/>
        <w:rPr>
          <w:sz w:val="24"/>
          <w:highlight w:val="none"/>
        </w:rPr>
      </w:pPr>
    </w:p>
    <w:p w14:paraId="409B7A2A">
      <w:pPr>
        <w:keepNext/>
        <w:topLinePunct/>
        <w:snapToGrid w:val="0"/>
        <w:spacing w:line="360" w:lineRule="auto"/>
        <w:ind w:firstLine="480" w:firstLineChars="200"/>
        <w:rPr>
          <w:sz w:val="24"/>
          <w:highlight w:val="none"/>
        </w:rPr>
      </w:pPr>
    </w:p>
    <w:p w14:paraId="6E5CBA32">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06335961">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6DCC9F2F">
      <w:pPr>
        <w:keepNext/>
        <w:topLinePunct/>
        <w:adjustRightInd w:val="0"/>
        <w:snapToGrid w:val="0"/>
        <w:spacing w:line="360" w:lineRule="auto"/>
        <w:ind w:firstLine="3120" w:firstLineChars="1300"/>
        <w:rPr>
          <w:sz w:val="24"/>
          <w:highlight w:val="none"/>
        </w:rPr>
      </w:pPr>
      <w:r>
        <w:rPr>
          <w:sz w:val="24"/>
          <w:highlight w:val="none"/>
        </w:rPr>
        <w:t>日      期：</w:t>
      </w:r>
    </w:p>
    <w:p w14:paraId="30F26972">
      <w:pPr>
        <w:keepNext/>
        <w:topLinePunct/>
        <w:snapToGrid w:val="0"/>
        <w:spacing w:line="360" w:lineRule="auto"/>
        <w:ind w:firstLine="482"/>
        <w:rPr>
          <w:b/>
          <w:kern w:val="0"/>
          <w:sz w:val="24"/>
          <w:highlight w:val="none"/>
        </w:rPr>
      </w:pPr>
    </w:p>
    <w:p w14:paraId="4AB90D07">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48" w:name="_Toc180347478"/>
      <w:r>
        <w:rPr>
          <w:rFonts w:ascii="宋体" w:hAnsi="宋体"/>
          <w:b/>
          <w:kern w:val="0"/>
          <w:sz w:val="24"/>
          <w:highlight w:val="none"/>
        </w:rPr>
        <w:t>3</w:t>
      </w:r>
      <w:r>
        <w:rPr>
          <w:rFonts w:hint="eastAsia" w:ascii="宋体" w:hAnsi="宋体"/>
          <w:b/>
          <w:kern w:val="0"/>
          <w:sz w:val="24"/>
          <w:highlight w:val="none"/>
        </w:rPr>
        <w:t>．</w:t>
      </w:r>
      <w:r>
        <w:rPr>
          <w:rFonts w:ascii="宋体" w:hAnsi="宋体"/>
          <w:b/>
          <w:kern w:val="0"/>
          <w:sz w:val="24"/>
          <w:highlight w:val="none"/>
        </w:rPr>
        <w:t>具有履行合同所必需的设备和专业技术能力的</w:t>
      </w:r>
      <w:r>
        <w:rPr>
          <w:rFonts w:hint="eastAsia" w:ascii="宋体" w:hAnsi="宋体"/>
          <w:b/>
          <w:kern w:val="0"/>
          <w:sz w:val="24"/>
          <w:highlight w:val="none"/>
        </w:rPr>
        <w:t>信用承诺书</w:t>
      </w:r>
      <w:bookmarkEnd w:id="48"/>
    </w:p>
    <w:p w14:paraId="6975B4B9">
      <w:pPr>
        <w:keepNext/>
        <w:topLinePunct/>
        <w:spacing w:line="330" w:lineRule="atLeast"/>
        <w:ind w:firstLine="420"/>
        <w:jc w:val="left"/>
        <w:rPr>
          <w:kern w:val="0"/>
          <w:szCs w:val="21"/>
          <w:highlight w:val="none"/>
        </w:rPr>
      </w:pPr>
    </w:p>
    <w:p w14:paraId="36F5D4F4">
      <w:pPr>
        <w:keepNext/>
        <w:topLinePunct/>
        <w:adjustRightInd w:val="0"/>
        <w:snapToGrid w:val="0"/>
        <w:spacing w:line="360" w:lineRule="auto"/>
        <w:ind w:firstLine="482"/>
        <w:jc w:val="center"/>
        <w:rPr>
          <w:b/>
          <w:kern w:val="0"/>
          <w:sz w:val="24"/>
          <w:highlight w:val="none"/>
        </w:rPr>
      </w:pPr>
      <w:r>
        <w:rPr>
          <w:b/>
          <w:kern w:val="0"/>
          <w:sz w:val="24"/>
          <w:highlight w:val="none"/>
        </w:rPr>
        <w:t>具有履行合同所必需的设备和专业技术能力</w:t>
      </w:r>
      <w:r>
        <w:rPr>
          <w:rFonts w:ascii="宋体" w:hAnsi="宋体"/>
          <w:b/>
          <w:kern w:val="0"/>
          <w:sz w:val="24"/>
          <w:highlight w:val="none"/>
        </w:rPr>
        <w:t>的</w:t>
      </w:r>
      <w:r>
        <w:rPr>
          <w:rFonts w:hint="eastAsia"/>
          <w:b/>
          <w:kern w:val="0"/>
          <w:sz w:val="24"/>
          <w:highlight w:val="none"/>
        </w:rPr>
        <w:t>信用承诺书</w:t>
      </w:r>
    </w:p>
    <w:p w14:paraId="77D748C2">
      <w:pPr>
        <w:keepNext/>
        <w:topLinePunct/>
        <w:ind w:firstLine="480"/>
        <w:rPr>
          <w:sz w:val="24"/>
          <w:highlight w:val="none"/>
        </w:rPr>
      </w:pPr>
    </w:p>
    <w:p w14:paraId="65D8A95E">
      <w:pPr>
        <w:keepNext/>
        <w:topLinePunct/>
        <w:spacing w:line="330" w:lineRule="atLeast"/>
        <w:ind w:firstLine="420"/>
        <w:jc w:val="left"/>
        <w:rPr>
          <w:kern w:val="0"/>
          <w:szCs w:val="21"/>
          <w:highlight w:val="none"/>
        </w:rPr>
      </w:pPr>
    </w:p>
    <w:p w14:paraId="7C471BC1">
      <w:pPr>
        <w:keepNext/>
        <w:topLinePunct/>
        <w:adjustRightInd w:val="0"/>
        <w:snapToGrid w:val="0"/>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7B1EA7E6">
      <w:pPr>
        <w:keepNext/>
        <w:topLinePunct/>
        <w:adjustRightInd w:val="0"/>
        <w:snapToGrid w:val="0"/>
        <w:spacing w:line="360" w:lineRule="auto"/>
        <w:ind w:firstLine="420" w:firstLineChars="200"/>
        <w:rPr>
          <w:kern w:val="0"/>
          <w:szCs w:val="21"/>
          <w:highlight w:val="none"/>
        </w:rPr>
      </w:pPr>
    </w:p>
    <w:p w14:paraId="6B2BC6EE">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现参与贵公司组织的</w:t>
      </w:r>
      <w:r>
        <w:rPr>
          <w:sz w:val="24"/>
          <w:highlight w:val="none"/>
          <w:u w:val="single"/>
        </w:rPr>
        <w:t xml:space="preserve">              </w:t>
      </w:r>
      <w:r>
        <w:rPr>
          <w:sz w:val="24"/>
          <w:highlight w:val="none"/>
        </w:rPr>
        <w:t>项目（项目编号：</w:t>
      </w:r>
      <w:r>
        <w:rPr>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6D020B97">
      <w:pPr>
        <w:keepNext/>
        <w:topLinePunct/>
        <w:adjustRightInd w:val="0"/>
        <w:snapToGrid w:val="0"/>
        <w:spacing w:line="360" w:lineRule="auto"/>
        <w:ind w:firstLine="480" w:firstLineChars="200"/>
        <w:rPr>
          <w:sz w:val="24"/>
          <w:highlight w:val="none"/>
        </w:rPr>
      </w:pPr>
      <w:r>
        <w:rPr>
          <w:sz w:val="24"/>
          <w:highlight w:val="none"/>
        </w:rPr>
        <w:t>我方具备《中华人民共和国政府采购法》</w:t>
      </w:r>
      <w:r>
        <w:rPr>
          <w:rFonts w:hint="eastAsia"/>
          <w:sz w:val="24"/>
          <w:highlight w:val="none"/>
        </w:rPr>
        <w:t>第二十二条规定的投标人参加政府采购活动应“</w:t>
      </w:r>
      <w:r>
        <w:rPr>
          <w:sz w:val="24"/>
          <w:highlight w:val="none"/>
        </w:rPr>
        <w:t>具有履行合同所必需的设备和专业技术能力</w:t>
      </w:r>
      <w:r>
        <w:rPr>
          <w:rFonts w:hint="eastAsia"/>
          <w:sz w:val="24"/>
          <w:highlight w:val="none"/>
        </w:rPr>
        <w:t>”的资格条件</w:t>
      </w:r>
      <w:r>
        <w:rPr>
          <w:sz w:val="24"/>
          <w:highlight w:val="none"/>
        </w:rPr>
        <w:t>，且具有《中华人民共和国政府采购法实施条例》第十七条中</w:t>
      </w:r>
      <w:r>
        <w:rPr>
          <w:rFonts w:hint="eastAsia"/>
          <w:sz w:val="24"/>
          <w:highlight w:val="none"/>
        </w:rPr>
        <w:t>规定投标人参加政府采购活动需提供“具备履行合同所必需的设备和专业技术能力的证明材料”</w:t>
      </w:r>
      <w:r>
        <w:rPr>
          <w:sz w:val="24"/>
          <w:highlight w:val="none"/>
        </w:rPr>
        <w:t>。</w:t>
      </w:r>
    </w:p>
    <w:p w14:paraId="412748BA">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06662F35">
      <w:pPr>
        <w:keepNext/>
        <w:topLinePunct/>
        <w:adjustRightInd w:val="0"/>
        <w:snapToGrid w:val="0"/>
        <w:spacing w:line="360" w:lineRule="auto"/>
        <w:ind w:firstLine="480" w:firstLineChars="200"/>
        <w:rPr>
          <w:sz w:val="24"/>
          <w:highlight w:val="none"/>
        </w:rPr>
      </w:pPr>
    </w:p>
    <w:p w14:paraId="3FA28092">
      <w:pPr>
        <w:keepNext/>
        <w:topLinePunct/>
        <w:adjustRightInd w:val="0"/>
        <w:snapToGrid w:val="0"/>
        <w:spacing w:line="360" w:lineRule="auto"/>
        <w:ind w:firstLine="480" w:firstLineChars="200"/>
        <w:rPr>
          <w:sz w:val="24"/>
          <w:highlight w:val="none"/>
        </w:rPr>
      </w:pPr>
      <w:r>
        <w:rPr>
          <w:sz w:val="24"/>
          <w:highlight w:val="none"/>
        </w:rPr>
        <w:t>特此承诺</w:t>
      </w:r>
      <w:r>
        <w:rPr>
          <w:rFonts w:hint="eastAsia"/>
          <w:sz w:val="24"/>
          <w:highlight w:val="none"/>
        </w:rPr>
        <w:t>。</w:t>
      </w:r>
    </w:p>
    <w:p w14:paraId="1AB5CA3A">
      <w:pPr>
        <w:keepNext/>
        <w:topLinePunct/>
        <w:ind w:firstLine="3369" w:firstLineChars="1404"/>
        <w:rPr>
          <w:sz w:val="24"/>
          <w:highlight w:val="none"/>
        </w:rPr>
      </w:pPr>
    </w:p>
    <w:p w14:paraId="18B863E2">
      <w:pPr>
        <w:keepNext/>
        <w:topLinePunct/>
        <w:ind w:firstLine="3369" w:firstLineChars="1404"/>
        <w:rPr>
          <w:sz w:val="24"/>
          <w:highlight w:val="none"/>
        </w:rPr>
      </w:pPr>
    </w:p>
    <w:p w14:paraId="0638C64D">
      <w:pPr>
        <w:keepNext/>
        <w:topLinePunct/>
        <w:ind w:firstLine="3369" w:firstLineChars="1404"/>
        <w:rPr>
          <w:sz w:val="24"/>
          <w:highlight w:val="none"/>
        </w:rPr>
      </w:pPr>
    </w:p>
    <w:p w14:paraId="1E9C10CF">
      <w:pPr>
        <w:keepNext/>
        <w:topLinePunct/>
        <w:spacing w:line="330" w:lineRule="atLeast"/>
        <w:ind w:firstLine="420"/>
        <w:jc w:val="left"/>
        <w:rPr>
          <w:kern w:val="0"/>
          <w:szCs w:val="21"/>
          <w:highlight w:val="none"/>
        </w:rPr>
      </w:pPr>
    </w:p>
    <w:p w14:paraId="5D0051C5">
      <w:pPr>
        <w:keepNext/>
        <w:topLinePunct/>
        <w:spacing w:line="330" w:lineRule="atLeast"/>
        <w:ind w:firstLine="420"/>
        <w:jc w:val="left"/>
        <w:rPr>
          <w:kern w:val="0"/>
          <w:szCs w:val="21"/>
          <w:highlight w:val="none"/>
        </w:rPr>
      </w:pPr>
    </w:p>
    <w:p w14:paraId="320FCE88">
      <w:pPr>
        <w:keepNext/>
        <w:topLinePunct/>
        <w:ind w:firstLine="3369" w:firstLineChars="1404"/>
        <w:rPr>
          <w:sz w:val="24"/>
          <w:highlight w:val="none"/>
        </w:rPr>
      </w:pPr>
    </w:p>
    <w:p w14:paraId="0D9346AE">
      <w:pPr>
        <w:keepNext/>
        <w:topLinePunct/>
        <w:ind w:firstLine="3369" w:firstLineChars="1404"/>
        <w:rPr>
          <w:sz w:val="24"/>
          <w:highlight w:val="none"/>
        </w:rPr>
      </w:pPr>
    </w:p>
    <w:p w14:paraId="1CFD77F3">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445A01F0">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44B9665E">
      <w:pPr>
        <w:keepNext/>
        <w:topLinePunct/>
        <w:adjustRightInd w:val="0"/>
        <w:snapToGrid w:val="0"/>
        <w:spacing w:line="360" w:lineRule="auto"/>
        <w:ind w:firstLine="3120" w:firstLineChars="1300"/>
        <w:rPr>
          <w:sz w:val="24"/>
          <w:highlight w:val="none"/>
        </w:rPr>
      </w:pPr>
      <w:r>
        <w:rPr>
          <w:sz w:val="24"/>
          <w:highlight w:val="none"/>
        </w:rPr>
        <w:t>日      期：</w:t>
      </w:r>
    </w:p>
    <w:p w14:paraId="576D4447">
      <w:pPr>
        <w:keepNext/>
        <w:topLinePunct/>
        <w:snapToGrid w:val="0"/>
        <w:spacing w:line="360" w:lineRule="auto"/>
        <w:ind w:firstLine="482"/>
        <w:rPr>
          <w:b/>
          <w:kern w:val="0"/>
          <w:sz w:val="24"/>
          <w:highlight w:val="none"/>
        </w:rPr>
      </w:pPr>
    </w:p>
    <w:p w14:paraId="503752BA">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49" w:name="_Toc180347479"/>
      <w:r>
        <w:rPr>
          <w:rFonts w:ascii="宋体" w:hAnsi="宋体"/>
          <w:b/>
          <w:kern w:val="0"/>
          <w:sz w:val="24"/>
          <w:highlight w:val="none"/>
        </w:rPr>
        <w:t>4</w:t>
      </w:r>
      <w:r>
        <w:rPr>
          <w:rFonts w:hint="eastAsia" w:ascii="宋体" w:hAnsi="宋体"/>
          <w:b/>
          <w:kern w:val="0"/>
          <w:sz w:val="24"/>
          <w:highlight w:val="none"/>
        </w:rPr>
        <w:t>．</w:t>
      </w:r>
      <w:r>
        <w:rPr>
          <w:rFonts w:ascii="宋体" w:hAnsi="宋体"/>
          <w:b/>
          <w:kern w:val="0"/>
          <w:sz w:val="24"/>
          <w:highlight w:val="none"/>
        </w:rPr>
        <w:t>具有依法缴纳税收和社会保障资金的</w:t>
      </w:r>
      <w:r>
        <w:rPr>
          <w:rFonts w:hint="eastAsia" w:ascii="宋体" w:hAnsi="宋体"/>
          <w:b/>
          <w:kern w:val="0"/>
          <w:sz w:val="24"/>
          <w:highlight w:val="none"/>
        </w:rPr>
        <w:t>良好记录的信用承诺书</w:t>
      </w:r>
      <w:bookmarkEnd w:id="49"/>
    </w:p>
    <w:p w14:paraId="39503EF5">
      <w:pPr>
        <w:keepNext/>
        <w:topLinePunct/>
        <w:ind w:firstLine="482"/>
        <w:jc w:val="center"/>
        <w:rPr>
          <w:b/>
          <w:kern w:val="0"/>
          <w:sz w:val="24"/>
          <w:highlight w:val="none"/>
        </w:rPr>
      </w:pPr>
    </w:p>
    <w:p w14:paraId="60096DEB">
      <w:pPr>
        <w:keepNext/>
        <w:topLinePunct/>
        <w:adjustRightInd w:val="0"/>
        <w:snapToGrid w:val="0"/>
        <w:spacing w:line="360" w:lineRule="auto"/>
        <w:ind w:firstLine="482"/>
        <w:jc w:val="center"/>
        <w:rPr>
          <w:b/>
          <w:kern w:val="0"/>
          <w:sz w:val="24"/>
          <w:highlight w:val="none"/>
        </w:rPr>
      </w:pPr>
      <w:r>
        <w:rPr>
          <w:b/>
          <w:kern w:val="0"/>
          <w:sz w:val="24"/>
          <w:highlight w:val="none"/>
        </w:rPr>
        <w:t>具有依法缴纳税收和社会保障资金的</w:t>
      </w:r>
      <w:r>
        <w:rPr>
          <w:rFonts w:hint="eastAsia"/>
          <w:b/>
          <w:kern w:val="0"/>
          <w:sz w:val="24"/>
          <w:highlight w:val="none"/>
        </w:rPr>
        <w:t>良好记录的信用承诺书</w:t>
      </w:r>
    </w:p>
    <w:p w14:paraId="745CD332">
      <w:pPr>
        <w:keepNext/>
        <w:topLinePunct/>
        <w:ind w:firstLine="420"/>
        <w:rPr>
          <w:highlight w:val="none"/>
        </w:rPr>
      </w:pPr>
    </w:p>
    <w:p w14:paraId="0A97467B">
      <w:pPr>
        <w:keepNext/>
        <w:topLinePunct/>
        <w:adjustRightInd w:val="0"/>
        <w:snapToGrid w:val="0"/>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54F0AAEC">
      <w:pPr>
        <w:keepNext/>
        <w:topLinePunct/>
        <w:adjustRightInd w:val="0"/>
        <w:snapToGrid w:val="0"/>
        <w:spacing w:line="360" w:lineRule="auto"/>
        <w:ind w:firstLine="480" w:firstLineChars="200"/>
        <w:rPr>
          <w:sz w:val="24"/>
          <w:highlight w:val="none"/>
        </w:rPr>
      </w:pPr>
    </w:p>
    <w:p w14:paraId="2EF86371">
      <w:pPr>
        <w:keepNext/>
        <w:topLinePunct/>
        <w:adjustRightInd w:val="0"/>
        <w:snapToGrid w:val="0"/>
        <w:spacing w:line="360" w:lineRule="auto"/>
        <w:ind w:firstLine="480" w:firstLineChars="200"/>
        <w:rPr>
          <w:sz w:val="24"/>
          <w:highlight w:val="none"/>
        </w:rPr>
      </w:pPr>
      <w:r>
        <w:rPr>
          <w:rFonts w:hint="eastAsia"/>
          <w:sz w:val="24"/>
          <w:highlight w:val="none"/>
        </w:rPr>
        <w:t>我公司</w:t>
      </w:r>
      <w:r>
        <w:rPr>
          <w:sz w:val="24"/>
          <w:highlight w:val="none"/>
        </w:rPr>
        <w:t>现参与贵公司组织的</w:t>
      </w:r>
      <w:r>
        <w:rPr>
          <w:sz w:val="24"/>
          <w:highlight w:val="none"/>
          <w:u w:val="single"/>
        </w:rPr>
        <w:t xml:space="preserve">              </w:t>
      </w:r>
      <w:r>
        <w:rPr>
          <w:sz w:val="24"/>
          <w:highlight w:val="none"/>
        </w:rPr>
        <w:t>项目（项目编号：</w:t>
      </w:r>
      <w:r>
        <w:rPr>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4D21FCE3">
      <w:pPr>
        <w:keepNext/>
        <w:topLinePunct/>
        <w:adjustRightInd w:val="0"/>
        <w:snapToGrid w:val="0"/>
        <w:spacing w:line="360" w:lineRule="auto"/>
        <w:ind w:firstLine="480" w:firstLineChars="200"/>
        <w:rPr>
          <w:sz w:val="24"/>
          <w:highlight w:val="none"/>
        </w:rPr>
      </w:pPr>
      <w:r>
        <w:rPr>
          <w:sz w:val="24"/>
          <w:highlight w:val="none"/>
        </w:rPr>
        <w:t>我方具备《中华人民共和国政府采购法》</w:t>
      </w:r>
      <w:r>
        <w:rPr>
          <w:rFonts w:hint="eastAsia"/>
          <w:sz w:val="24"/>
          <w:highlight w:val="none"/>
        </w:rPr>
        <w:t>第二十二条规定的投标人参加政府采购活动应“</w:t>
      </w:r>
      <w:r>
        <w:rPr>
          <w:sz w:val="24"/>
          <w:highlight w:val="none"/>
        </w:rPr>
        <w:t>有依法缴纳税收和社会保障资金的良好记录</w:t>
      </w:r>
      <w:r>
        <w:rPr>
          <w:rFonts w:hint="eastAsia"/>
          <w:sz w:val="24"/>
          <w:highlight w:val="none"/>
        </w:rPr>
        <w:t>”</w:t>
      </w:r>
      <w:r>
        <w:rPr>
          <w:sz w:val="24"/>
          <w:highlight w:val="none"/>
        </w:rPr>
        <w:t>，且具有《中华人民共和国政府采购法实施条例》第十七条中规定的</w:t>
      </w:r>
      <w:r>
        <w:rPr>
          <w:rFonts w:hint="eastAsia"/>
          <w:sz w:val="24"/>
          <w:highlight w:val="none"/>
        </w:rPr>
        <w:t>参加政府采购活动需提供的“依法缴纳税收和社会保障资金的相关材料”。</w:t>
      </w:r>
    </w:p>
    <w:p w14:paraId="4FB73C11">
      <w:pPr>
        <w:keepNext/>
        <w:topLinePunct/>
        <w:adjustRightInd w:val="0"/>
        <w:snapToGrid w:val="0"/>
        <w:spacing w:line="360" w:lineRule="auto"/>
        <w:ind w:firstLine="480" w:firstLineChars="200"/>
        <w:rPr>
          <w:sz w:val="24"/>
          <w:highlight w:val="none"/>
        </w:rPr>
      </w:pPr>
      <w:r>
        <w:rPr>
          <w:sz w:val="24"/>
          <w:highlight w:val="none"/>
        </w:rPr>
        <w:t>我方在参加本次采购活动前严格依法缴纳税收或依法享受国家免税优惠政策，并依法给单位职工缴纳社会保障金或依法不需要缴纳社会保障资金的证明文件。</w:t>
      </w:r>
    </w:p>
    <w:p w14:paraId="1C5029A5">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043CD6DE">
      <w:pPr>
        <w:keepNext/>
        <w:topLinePunct/>
        <w:adjustRightInd w:val="0"/>
        <w:snapToGrid w:val="0"/>
        <w:spacing w:line="360" w:lineRule="auto"/>
        <w:ind w:firstLine="480" w:firstLineChars="200"/>
        <w:rPr>
          <w:sz w:val="24"/>
          <w:highlight w:val="none"/>
        </w:rPr>
      </w:pPr>
      <w:r>
        <w:rPr>
          <w:sz w:val="24"/>
          <w:highlight w:val="none"/>
        </w:rPr>
        <w:t xml:space="preserve"> </w:t>
      </w:r>
    </w:p>
    <w:p w14:paraId="53DD031D">
      <w:pPr>
        <w:keepNext/>
        <w:topLinePunct/>
        <w:adjustRightInd w:val="0"/>
        <w:snapToGrid w:val="0"/>
        <w:spacing w:line="360" w:lineRule="auto"/>
        <w:ind w:firstLine="480" w:firstLineChars="200"/>
        <w:rPr>
          <w:highlight w:val="none"/>
        </w:rPr>
      </w:pPr>
      <w:r>
        <w:rPr>
          <w:sz w:val="24"/>
          <w:highlight w:val="none"/>
        </w:rPr>
        <w:t>特此承诺。</w:t>
      </w:r>
    </w:p>
    <w:p w14:paraId="5CEDB6B6">
      <w:pPr>
        <w:keepNext/>
        <w:topLinePunct/>
        <w:adjustRightInd w:val="0"/>
        <w:snapToGrid w:val="0"/>
        <w:spacing w:line="360" w:lineRule="auto"/>
        <w:ind w:firstLine="480" w:firstLineChars="200"/>
        <w:rPr>
          <w:sz w:val="24"/>
          <w:highlight w:val="none"/>
        </w:rPr>
      </w:pPr>
    </w:p>
    <w:p w14:paraId="47B1BF84">
      <w:pPr>
        <w:keepNext/>
        <w:topLinePunct/>
        <w:adjustRightInd w:val="0"/>
        <w:snapToGrid w:val="0"/>
        <w:spacing w:line="360" w:lineRule="auto"/>
        <w:ind w:firstLine="480" w:firstLineChars="200"/>
        <w:rPr>
          <w:sz w:val="24"/>
          <w:highlight w:val="none"/>
        </w:rPr>
      </w:pPr>
    </w:p>
    <w:p w14:paraId="3833C83E">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449E9469">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72751E27">
      <w:pPr>
        <w:keepNext/>
        <w:topLinePunct/>
        <w:adjustRightInd w:val="0"/>
        <w:snapToGrid w:val="0"/>
        <w:spacing w:line="360" w:lineRule="auto"/>
        <w:ind w:firstLine="3120" w:firstLineChars="1300"/>
        <w:rPr>
          <w:sz w:val="24"/>
          <w:highlight w:val="none"/>
        </w:rPr>
      </w:pPr>
      <w:r>
        <w:rPr>
          <w:sz w:val="24"/>
          <w:highlight w:val="none"/>
        </w:rPr>
        <w:t>日      期：</w:t>
      </w:r>
    </w:p>
    <w:p w14:paraId="41971C4D">
      <w:pPr>
        <w:keepNext/>
        <w:topLinePunct/>
        <w:spacing w:line="480" w:lineRule="exact"/>
        <w:ind w:firstLine="480"/>
        <w:rPr>
          <w:sz w:val="24"/>
          <w:highlight w:val="none"/>
        </w:rPr>
      </w:pPr>
    </w:p>
    <w:p w14:paraId="37938D4C">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50" w:name="_Toc180347480"/>
      <w:r>
        <w:rPr>
          <w:rFonts w:ascii="宋体" w:hAnsi="宋体"/>
          <w:b/>
          <w:kern w:val="0"/>
          <w:sz w:val="24"/>
          <w:highlight w:val="none"/>
        </w:rPr>
        <w:t>5．</w:t>
      </w:r>
      <w:bookmarkEnd w:id="50"/>
      <w:r>
        <w:rPr>
          <w:rFonts w:hint="eastAsia" w:ascii="宋体" w:hAnsi="宋体"/>
          <w:b/>
          <w:kern w:val="0"/>
          <w:sz w:val="24"/>
          <w:highlight w:val="none"/>
        </w:rPr>
        <w:t>参加政府采购活动前三年内，在经营活动中没有重大违法记录的信用承诺书</w:t>
      </w:r>
    </w:p>
    <w:p w14:paraId="596E0EC9">
      <w:pPr>
        <w:keepNext/>
        <w:topLinePunct/>
        <w:ind w:firstLine="482"/>
        <w:jc w:val="center"/>
        <w:rPr>
          <w:b/>
          <w:sz w:val="24"/>
          <w:highlight w:val="none"/>
        </w:rPr>
      </w:pPr>
    </w:p>
    <w:p w14:paraId="7C77A29F">
      <w:pPr>
        <w:keepNext/>
        <w:topLinePunct/>
        <w:adjustRightInd w:val="0"/>
        <w:snapToGrid w:val="0"/>
        <w:spacing w:line="360" w:lineRule="auto"/>
        <w:ind w:firstLine="482"/>
        <w:jc w:val="center"/>
        <w:rPr>
          <w:b/>
          <w:kern w:val="0"/>
          <w:sz w:val="24"/>
          <w:highlight w:val="none"/>
        </w:rPr>
      </w:pPr>
      <w:r>
        <w:rPr>
          <w:rFonts w:hint="eastAsia"/>
          <w:b/>
          <w:kern w:val="0"/>
          <w:sz w:val="24"/>
          <w:highlight w:val="none"/>
        </w:rPr>
        <w:t>参加政府采购活动前三年内，在经营活动中没有重大违法记录的信用承诺书</w:t>
      </w:r>
    </w:p>
    <w:p w14:paraId="43866ED5">
      <w:pPr>
        <w:keepNext/>
        <w:topLinePunct/>
        <w:spacing w:line="330" w:lineRule="atLeast"/>
        <w:ind w:firstLine="420"/>
        <w:jc w:val="left"/>
        <w:rPr>
          <w:kern w:val="0"/>
          <w:szCs w:val="21"/>
          <w:highlight w:val="none"/>
        </w:rPr>
      </w:pPr>
    </w:p>
    <w:p w14:paraId="009E74BA">
      <w:pPr>
        <w:keepNext/>
        <w:topLinePunct/>
        <w:adjustRightInd w:val="0"/>
        <w:snapToGrid w:val="0"/>
        <w:spacing w:line="360" w:lineRule="auto"/>
        <w:rPr>
          <w:rFonts w:ascii="宋体" w:hAnsi="宋体"/>
          <w:sz w:val="24"/>
          <w:highlight w:val="none"/>
          <w:u w:val="single"/>
        </w:rPr>
      </w:pPr>
      <w:r>
        <w:rPr>
          <w:rFonts w:ascii="宋体" w:hAnsi="宋体"/>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rFonts w:ascii="宋体" w:hAnsi="宋体"/>
          <w:sz w:val="24"/>
          <w:highlight w:val="none"/>
          <w:u w:val="single"/>
        </w:rPr>
        <w:t xml:space="preserve">  ：</w:t>
      </w:r>
    </w:p>
    <w:p w14:paraId="7F47ACB5">
      <w:pPr>
        <w:keepNext/>
        <w:topLinePunct/>
        <w:adjustRightInd w:val="0"/>
        <w:snapToGrid w:val="0"/>
        <w:spacing w:line="360" w:lineRule="auto"/>
        <w:ind w:firstLine="420" w:firstLineChars="200"/>
        <w:jc w:val="left"/>
        <w:rPr>
          <w:rFonts w:ascii="宋体" w:hAnsi="宋体"/>
          <w:highlight w:val="none"/>
        </w:rPr>
      </w:pPr>
    </w:p>
    <w:p w14:paraId="380C86B6">
      <w:pPr>
        <w:keepNext/>
        <w:topLinePunct/>
        <w:adjustRightInd w:val="0"/>
        <w:snapToGrid w:val="0"/>
        <w:spacing w:line="360" w:lineRule="auto"/>
        <w:ind w:firstLine="480" w:firstLineChars="200"/>
        <w:jc w:val="left"/>
        <w:rPr>
          <w:rFonts w:ascii="宋体" w:hAnsi="宋体"/>
          <w:sz w:val="24"/>
          <w:highlight w:val="none"/>
        </w:rPr>
      </w:pPr>
      <w:r>
        <w:rPr>
          <w:rFonts w:hint="eastAsia" w:ascii="宋体" w:hAnsi="宋体"/>
          <w:sz w:val="24"/>
          <w:highlight w:val="none"/>
        </w:rPr>
        <w:t>我单位</w:t>
      </w:r>
      <w:r>
        <w:rPr>
          <w:rFonts w:ascii="宋体" w:hAnsi="宋体"/>
          <w:sz w:val="24"/>
          <w:highlight w:val="none"/>
        </w:rPr>
        <w:t>现参与贵公司组织的</w:t>
      </w:r>
      <w:r>
        <w:rPr>
          <w:rFonts w:ascii="宋体" w:hAnsi="宋体"/>
          <w:sz w:val="24"/>
          <w:highlight w:val="none"/>
          <w:u w:val="single"/>
        </w:rPr>
        <w:t xml:space="preserve">            </w:t>
      </w:r>
      <w:r>
        <w:rPr>
          <w:rFonts w:ascii="宋体" w:hAnsi="宋体"/>
          <w:sz w:val="24"/>
          <w:highlight w:val="none"/>
        </w:rPr>
        <w:t>项目（项目编号：</w:t>
      </w:r>
      <w:r>
        <w:rPr>
          <w:rFonts w:ascii="宋体" w:hAnsi="宋体"/>
          <w:sz w:val="24"/>
          <w:highlight w:val="none"/>
          <w:u w:val="single"/>
        </w:rPr>
        <w:t xml:space="preserve">       </w:t>
      </w:r>
      <w:r>
        <w:rPr>
          <w:rFonts w:ascii="宋体" w:hAnsi="宋体"/>
          <w:sz w:val="24"/>
          <w:szCs w:val="28"/>
          <w:highlight w:val="none"/>
          <w:u w:val="single"/>
        </w:rPr>
        <w:t xml:space="preserve"> </w:t>
      </w:r>
      <w:r>
        <w:rPr>
          <w:rFonts w:ascii="宋体" w:hAnsi="宋体"/>
          <w:sz w:val="24"/>
          <w:highlight w:val="none"/>
        </w:rPr>
        <w:t>）的采购活动。依据</w:t>
      </w:r>
      <w:r>
        <w:rPr>
          <w:rFonts w:hint="eastAsia" w:ascii="宋体" w:hAnsi="宋体"/>
          <w:sz w:val="24"/>
          <w:szCs w:val="28"/>
          <w:highlight w:val="none"/>
        </w:rPr>
        <w:t>招标文件</w:t>
      </w:r>
      <w:r>
        <w:rPr>
          <w:rFonts w:ascii="宋体" w:hAnsi="宋体"/>
          <w:sz w:val="24"/>
          <w:highlight w:val="none"/>
        </w:rPr>
        <w:t>相关规定，现郑重</w:t>
      </w:r>
      <w:r>
        <w:rPr>
          <w:rFonts w:hint="eastAsia" w:ascii="宋体" w:hAnsi="宋体"/>
          <w:sz w:val="24"/>
          <w:highlight w:val="none"/>
        </w:rPr>
        <w:t>承诺</w:t>
      </w:r>
      <w:r>
        <w:rPr>
          <w:rFonts w:ascii="宋体" w:hAnsi="宋体"/>
          <w:sz w:val="24"/>
          <w:highlight w:val="none"/>
        </w:rPr>
        <w:t>：</w:t>
      </w:r>
    </w:p>
    <w:p w14:paraId="526165AA">
      <w:pPr>
        <w:keepNext/>
        <w:topLinePunct/>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我单位在参加本次采购活动前3年内，在经营活动中没有</w:t>
      </w:r>
      <w:r>
        <w:rPr>
          <w:rFonts w:ascii="宋体" w:hAnsi="宋体"/>
          <w:sz w:val="24"/>
          <w:highlight w:val="none"/>
        </w:rPr>
        <w:t>因违法经营受到刑事处罚或者责令停产停业、吊销许可证或者执照、较大数额罚款等行政处罚</w:t>
      </w:r>
      <w:r>
        <w:rPr>
          <w:rFonts w:hint="eastAsia" w:ascii="宋体" w:hAnsi="宋体"/>
          <w:sz w:val="24"/>
          <w:highlight w:val="none"/>
        </w:rPr>
        <w:t>的重大违法记录。经查证，</w:t>
      </w:r>
      <w:r>
        <w:rPr>
          <w:rFonts w:ascii="宋体" w:hAnsi="宋体"/>
          <w:sz w:val="24"/>
          <w:highlight w:val="none"/>
        </w:rPr>
        <w:t>在</w:t>
      </w:r>
      <w:r>
        <w:rPr>
          <w:rFonts w:ascii="宋体" w:hAnsi="宋体"/>
          <w:color w:val="auto"/>
          <w:sz w:val="24"/>
          <w:highlight w:val="none"/>
        </w:rPr>
        <w:t>信用中国网（http：//www.creditchina.gov.cn）的信用信息中失信被执行人、</w:t>
      </w:r>
      <w:r>
        <w:rPr>
          <w:rFonts w:hint="eastAsia" w:ascii="宋体" w:hAnsi="宋体"/>
          <w:color w:val="auto"/>
          <w:sz w:val="24"/>
          <w:highlight w:val="none"/>
        </w:rPr>
        <w:t>重大税收违法失信主体</w:t>
      </w:r>
      <w:r>
        <w:rPr>
          <w:rFonts w:ascii="宋体" w:hAnsi="宋体"/>
          <w:color w:val="auto"/>
          <w:sz w:val="24"/>
          <w:highlight w:val="none"/>
        </w:rPr>
        <w:t>名单均为0记录；在中国政府采购网（http：//www.ccgp.gov.cn）中的政府采购严重违法</w:t>
      </w:r>
      <w:r>
        <w:rPr>
          <w:rFonts w:ascii="宋体" w:hAnsi="宋体"/>
          <w:sz w:val="24"/>
          <w:highlight w:val="none"/>
        </w:rPr>
        <w:t>失信行为信息记录为0记录。</w:t>
      </w:r>
    </w:p>
    <w:p w14:paraId="3565AC89">
      <w:pPr>
        <w:keepNext/>
        <w:topLinePunct/>
        <w:adjustRightInd w:val="0"/>
        <w:snapToGrid w:val="0"/>
        <w:spacing w:line="360" w:lineRule="auto"/>
        <w:ind w:firstLine="480" w:firstLineChars="200"/>
        <w:rPr>
          <w:rFonts w:ascii="宋体" w:hAnsi="宋体"/>
          <w:sz w:val="24"/>
          <w:highlight w:val="none"/>
        </w:rPr>
      </w:pPr>
      <w:r>
        <w:rPr>
          <w:rFonts w:ascii="宋体" w:hAnsi="宋体"/>
          <w:sz w:val="24"/>
          <w:highlight w:val="none"/>
        </w:rPr>
        <w:t>以上承诺信息如有虚假或隐瞒，我方愿意承担一切后果，并不再寻求任何旨在减轻或免除</w:t>
      </w:r>
      <w:r>
        <w:rPr>
          <w:rFonts w:hint="eastAsia" w:ascii="宋体" w:hAnsi="宋体"/>
          <w:sz w:val="24"/>
          <w:highlight w:val="none"/>
        </w:rPr>
        <w:t>法律</w:t>
      </w:r>
      <w:r>
        <w:rPr>
          <w:rFonts w:ascii="宋体" w:hAnsi="宋体"/>
          <w:sz w:val="24"/>
          <w:highlight w:val="none"/>
        </w:rPr>
        <w:t xml:space="preserve">责任的辩解。 </w:t>
      </w:r>
    </w:p>
    <w:p w14:paraId="3019DF0C">
      <w:pPr>
        <w:keepNext/>
        <w:topLinePunct/>
        <w:adjustRightInd w:val="0"/>
        <w:snapToGrid w:val="0"/>
        <w:spacing w:line="360" w:lineRule="auto"/>
        <w:ind w:firstLine="480" w:firstLineChars="200"/>
        <w:jc w:val="left"/>
        <w:rPr>
          <w:rFonts w:ascii="宋体" w:hAnsi="宋体"/>
          <w:sz w:val="24"/>
          <w:highlight w:val="none"/>
        </w:rPr>
      </w:pPr>
    </w:p>
    <w:p w14:paraId="49FBA361">
      <w:pPr>
        <w:keepNext/>
        <w:topLinePunct/>
        <w:adjustRightInd w:val="0"/>
        <w:snapToGrid w:val="0"/>
        <w:spacing w:line="360" w:lineRule="auto"/>
        <w:ind w:firstLine="480" w:firstLineChars="200"/>
        <w:jc w:val="left"/>
        <w:rPr>
          <w:rFonts w:ascii="宋体" w:hAnsi="宋体"/>
          <w:sz w:val="24"/>
          <w:highlight w:val="none"/>
        </w:rPr>
      </w:pPr>
      <w:r>
        <w:rPr>
          <w:rFonts w:ascii="宋体" w:hAnsi="宋体"/>
          <w:sz w:val="24"/>
          <w:highlight w:val="none"/>
        </w:rPr>
        <w:t>特此承诺</w:t>
      </w:r>
      <w:r>
        <w:rPr>
          <w:rFonts w:hint="eastAsia" w:ascii="宋体" w:hAnsi="宋体"/>
          <w:sz w:val="24"/>
          <w:highlight w:val="none"/>
        </w:rPr>
        <w:t>。</w:t>
      </w:r>
    </w:p>
    <w:p w14:paraId="3E07F2B8">
      <w:pPr>
        <w:keepNext/>
        <w:topLinePunct/>
        <w:adjustRightInd w:val="0"/>
        <w:snapToGrid w:val="0"/>
        <w:spacing w:line="360" w:lineRule="auto"/>
        <w:ind w:firstLine="480" w:firstLineChars="200"/>
        <w:jc w:val="center"/>
        <w:rPr>
          <w:rFonts w:ascii="宋体" w:hAnsi="宋体"/>
          <w:sz w:val="24"/>
          <w:highlight w:val="none"/>
        </w:rPr>
      </w:pPr>
    </w:p>
    <w:p w14:paraId="1FA391D7">
      <w:pPr>
        <w:keepNext/>
        <w:topLinePunct/>
        <w:adjustRightInd w:val="0"/>
        <w:snapToGrid w:val="0"/>
        <w:spacing w:line="360" w:lineRule="auto"/>
        <w:ind w:firstLine="480" w:firstLineChars="200"/>
        <w:jc w:val="center"/>
        <w:rPr>
          <w:rFonts w:ascii="宋体" w:hAnsi="宋体"/>
          <w:sz w:val="24"/>
          <w:highlight w:val="none"/>
        </w:rPr>
      </w:pPr>
    </w:p>
    <w:p w14:paraId="2E95F619">
      <w:pPr>
        <w:keepNext/>
        <w:topLinePunct/>
        <w:adjustRightInd w:val="0"/>
        <w:snapToGrid w:val="0"/>
        <w:spacing w:line="360" w:lineRule="auto"/>
        <w:ind w:firstLine="480" w:firstLineChars="200"/>
        <w:jc w:val="center"/>
        <w:rPr>
          <w:rFonts w:ascii="宋体" w:hAnsi="宋体"/>
          <w:sz w:val="24"/>
          <w:highlight w:val="none"/>
        </w:rPr>
      </w:pPr>
    </w:p>
    <w:p w14:paraId="54F61FB2">
      <w:pPr>
        <w:keepNext/>
        <w:topLinePunct/>
        <w:adjustRightInd w:val="0"/>
        <w:snapToGrid w:val="0"/>
        <w:spacing w:line="360" w:lineRule="auto"/>
        <w:ind w:firstLine="480" w:firstLineChars="200"/>
        <w:jc w:val="center"/>
        <w:rPr>
          <w:rFonts w:ascii="宋体" w:hAnsi="宋体"/>
          <w:sz w:val="24"/>
          <w:highlight w:val="none"/>
        </w:rPr>
      </w:pPr>
    </w:p>
    <w:p w14:paraId="16C9555F">
      <w:pPr>
        <w:keepNext/>
        <w:topLinePunct/>
        <w:adjustRightInd w:val="0"/>
        <w:snapToGrid w:val="0"/>
        <w:spacing w:line="360" w:lineRule="auto"/>
        <w:ind w:firstLine="3120" w:firstLineChars="1300"/>
        <w:rPr>
          <w:rFonts w:ascii="宋体" w:hAnsi="宋体"/>
          <w:sz w:val="24"/>
          <w:highlight w:val="none"/>
        </w:rPr>
      </w:pPr>
      <w:r>
        <w:rPr>
          <w:rFonts w:hint="eastAsia" w:ascii="宋体" w:hAnsi="宋体"/>
          <w:sz w:val="24"/>
          <w:highlight w:val="none"/>
        </w:rPr>
        <w:t>投标人</w:t>
      </w:r>
      <w:r>
        <w:rPr>
          <w:rFonts w:ascii="宋体" w:hAnsi="宋体"/>
          <w:sz w:val="24"/>
          <w:highlight w:val="none"/>
        </w:rPr>
        <w:t>名称：</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（盖章）</w:t>
      </w:r>
    </w:p>
    <w:p w14:paraId="1B60D60A">
      <w:pPr>
        <w:keepNext/>
        <w:topLinePunct/>
        <w:adjustRightInd w:val="0"/>
        <w:snapToGrid w:val="0"/>
        <w:spacing w:line="360" w:lineRule="auto"/>
        <w:ind w:firstLine="3120" w:firstLineChars="1300"/>
        <w:rPr>
          <w:rFonts w:ascii="宋体" w:hAnsi="宋体"/>
          <w:highlight w:val="none"/>
        </w:rPr>
      </w:pPr>
      <w:r>
        <w:rPr>
          <w:rFonts w:ascii="宋体" w:hAnsi="宋体"/>
          <w:sz w:val="24"/>
          <w:highlight w:val="none"/>
        </w:rPr>
        <w:t>法定代表人（负责人）：</w:t>
      </w:r>
      <w:r>
        <w:rPr>
          <w:rFonts w:ascii="宋体" w:hAnsi="宋体"/>
          <w:sz w:val="24"/>
          <w:highlight w:val="none"/>
          <w:u w:val="single"/>
        </w:rPr>
        <w:t xml:space="preserve">          </w:t>
      </w:r>
      <w:r>
        <w:rPr>
          <w:rFonts w:ascii="宋体" w:hAnsi="宋体"/>
          <w:sz w:val="24"/>
          <w:highlight w:val="none"/>
        </w:rPr>
        <w:t>（签字或盖章）</w:t>
      </w:r>
    </w:p>
    <w:p w14:paraId="71E0B951">
      <w:pPr>
        <w:keepNext/>
        <w:topLinePunct/>
        <w:adjustRightInd w:val="0"/>
        <w:snapToGrid w:val="0"/>
        <w:spacing w:line="360" w:lineRule="auto"/>
        <w:ind w:firstLine="3120" w:firstLineChars="1300"/>
        <w:rPr>
          <w:rFonts w:ascii="宋体" w:hAnsi="宋体"/>
          <w:sz w:val="24"/>
          <w:highlight w:val="none"/>
        </w:rPr>
      </w:pPr>
      <w:r>
        <w:rPr>
          <w:rFonts w:ascii="宋体" w:hAnsi="宋体"/>
          <w:sz w:val="24"/>
          <w:highlight w:val="none"/>
        </w:rPr>
        <w:t>日      期：</w:t>
      </w:r>
    </w:p>
    <w:p w14:paraId="1FE82DB7">
      <w:pPr>
        <w:keepNext/>
        <w:topLinePunct/>
        <w:snapToGrid w:val="0"/>
        <w:spacing w:line="360" w:lineRule="auto"/>
        <w:ind w:firstLine="480"/>
        <w:rPr>
          <w:sz w:val="24"/>
          <w:highlight w:val="none"/>
        </w:rPr>
      </w:pPr>
    </w:p>
    <w:p w14:paraId="168D758B">
      <w:pPr>
        <w:keepNext/>
        <w:topLinePunct/>
        <w:adjustRightInd w:val="0"/>
        <w:snapToGrid w:val="0"/>
        <w:spacing w:line="360" w:lineRule="auto"/>
        <w:outlineLvl w:val="1"/>
        <w:rPr>
          <w:rFonts w:ascii="宋体" w:hAnsi="宋体"/>
          <w:b/>
          <w:kern w:val="0"/>
          <w:sz w:val="24"/>
          <w:highlight w:val="none"/>
        </w:rPr>
      </w:pPr>
      <w:r>
        <w:rPr>
          <w:kern w:val="0"/>
          <w:szCs w:val="21"/>
          <w:highlight w:val="none"/>
        </w:rPr>
        <w:br w:type="page"/>
      </w:r>
      <w:bookmarkStart w:id="51" w:name="_Toc180347481"/>
      <w:r>
        <w:rPr>
          <w:rFonts w:ascii="宋体" w:hAnsi="宋体"/>
          <w:b/>
          <w:kern w:val="0"/>
          <w:sz w:val="24"/>
          <w:highlight w:val="none"/>
        </w:rPr>
        <w:t>6</w:t>
      </w:r>
      <w:r>
        <w:rPr>
          <w:rFonts w:hint="eastAsia" w:ascii="宋体" w:hAnsi="宋体"/>
          <w:b/>
          <w:kern w:val="0"/>
          <w:sz w:val="24"/>
          <w:highlight w:val="none"/>
        </w:rPr>
        <w:t>．不存在</w:t>
      </w:r>
      <w:r>
        <w:rPr>
          <w:rFonts w:ascii="宋体" w:hAnsi="宋体"/>
          <w:b/>
          <w:kern w:val="0"/>
          <w:sz w:val="24"/>
          <w:highlight w:val="none"/>
        </w:rPr>
        <w:t>单位负责人为同一人或者存在直接控股、管理关系的不同</w:t>
      </w:r>
      <w:r>
        <w:rPr>
          <w:rFonts w:hint="eastAsia" w:ascii="宋体" w:hAnsi="宋体"/>
          <w:b/>
          <w:kern w:val="0"/>
          <w:sz w:val="24"/>
          <w:highlight w:val="none"/>
        </w:rPr>
        <w:t>投标人</w:t>
      </w:r>
      <w:r>
        <w:rPr>
          <w:rFonts w:ascii="宋体" w:hAnsi="宋体"/>
          <w:b/>
          <w:kern w:val="0"/>
          <w:sz w:val="24"/>
          <w:highlight w:val="none"/>
        </w:rPr>
        <w:t>参加同一合同项下的</w:t>
      </w:r>
      <w:r>
        <w:rPr>
          <w:rFonts w:hint="eastAsia" w:ascii="宋体" w:hAnsi="宋体"/>
          <w:b/>
          <w:kern w:val="0"/>
          <w:sz w:val="24"/>
          <w:highlight w:val="none"/>
        </w:rPr>
        <w:t>政府</w:t>
      </w:r>
      <w:r>
        <w:rPr>
          <w:rFonts w:ascii="宋体" w:hAnsi="宋体"/>
          <w:b/>
          <w:kern w:val="0"/>
          <w:sz w:val="24"/>
          <w:highlight w:val="none"/>
        </w:rPr>
        <w:t>采购活动的</w:t>
      </w:r>
      <w:r>
        <w:rPr>
          <w:rFonts w:hint="eastAsia" w:ascii="宋体" w:hAnsi="宋体"/>
          <w:b/>
          <w:kern w:val="0"/>
          <w:sz w:val="24"/>
          <w:highlight w:val="none"/>
        </w:rPr>
        <w:t>信用承诺书</w:t>
      </w:r>
      <w:bookmarkEnd w:id="51"/>
    </w:p>
    <w:p w14:paraId="7F5293F8">
      <w:pPr>
        <w:keepNext/>
        <w:topLinePunct/>
        <w:snapToGrid w:val="0"/>
        <w:spacing w:line="400" w:lineRule="exact"/>
        <w:ind w:firstLine="482"/>
        <w:jc w:val="left"/>
        <w:rPr>
          <w:b/>
          <w:kern w:val="0"/>
          <w:sz w:val="24"/>
          <w:highlight w:val="none"/>
        </w:rPr>
      </w:pPr>
    </w:p>
    <w:p w14:paraId="2004556D">
      <w:pPr>
        <w:keepNext/>
        <w:topLinePunct/>
        <w:adjustRightInd w:val="0"/>
        <w:snapToGrid w:val="0"/>
        <w:spacing w:line="360" w:lineRule="auto"/>
        <w:ind w:firstLine="482"/>
        <w:jc w:val="center"/>
        <w:rPr>
          <w:b/>
          <w:kern w:val="0"/>
          <w:sz w:val="24"/>
          <w:highlight w:val="none"/>
        </w:rPr>
      </w:pPr>
      <w:r>
        <w:rPr>
          <w:rFonts w:hint="eastAsia"/>
          <w:b/>
          <w:kern w:val="0"/>
          <w:sz w:val="24"/>
          <w:highlight w:val="none"/>
        </w:rPr>
        <w:t>不存在</w:t>
      </w:r>
      <w:r>
        <w:rPr>
          <w:b/>
          <w:kern w:val="0"/>
          <w:sz w:val="24"/>
          <w:highlight w:val="none"/>
        </w:rPr>
        <w:t>单位负责人为同一人或者存在直接控股、管理关系的不同</w:t>
      </w:r>
      <w:r>
        <w:rPr>
          <w:rFonts w:hint="eastAsia"/>
          <w:b/>
          <w:kern w:val="0"/>
          <w:sz w:val="24"/>
          <w:highlight w:val="none"/>
        </w:rPr>
        <w:t>投标人</w:t>
      </w:r>
    </w:p>
    <w:p w14:paraId="5A8F2365">
      <w:pPr>
        <w:keepNext/>
        <w:topLinePunct/>
        <w:adjustRightInd w:val="0"/>
        <w:snapToGrid w:val="0"/>
        <w:spacing w:line="360" w:lineRule="auto"/>
        <w:ind w:firstLine="482"/>
        <w:jc w:val="center"/>
        <w:rPr>
          <w:b/>
          <w:kern w:val="0"/>
          <w:sz w:val="24"/>
          <w:highlight w:val="none"/>
        </w:rPr>
      </w:pPr>
      <w:r>
        <w:rPr>
          <w:b/>
          <w:kern w:val="0"/>
          <w:sz w:val="24"/>
          <w:highlight w:val="none"/>
        </w:rPr>
        <w:t>参加同一合同项下的</w:t>
      </w:r>
      <w:r>
        <w:rPr>
          <w:rFonts w:hint="eastAsia"/>
          <w:b/>
          <w:kern w:val="0"/>
          <w:sz w:val="24"/>
          <w:highlight w:val="none"/>
        </w:rPr>
        <w:t>政府</w:t>
      </w:r>
      <w:r>
        <w:rPr>
          <w:b/>
          <w:kern w:val="0"/>
          <w:sz w:val="24"/>
          <w:highlight w:val="none"/>
        </w:rPr>
        <w:t>采购活动的</w:t>
      </w:r>
      <w:r>
        <w:rPr>
          <w:rFonts w:hint="eastAsia"/>
          <w:b/>
          <w:kern w:val="0"/>
          <w:sz w:val="24"/>
          <w:highlight w:val="none"/>
        </w:rPr>
        <w:t>信用承诺书</w:t>
      </w:r>
    </w:p>
    <w:p w14:paraId="2A441D51">
      <w:pPr>
        <w:keepNext/>
        <w:topLinePunct/>
        <w:snapToGrid w:val="0"/>
        <w:spacing w:line="400" w:lineRule="exact"/>
        <w:ind w:firstLine="482"/>
        <w:jc w:val="left"/>
        <w:rPr>
          <w:b/>
          <w:kern w:val="0"/>
          <w:sz w:val="24"/>
          <w:highlight w:val="none"/>
        </w:rPr>
      </w:pPr>
    </w:p>
    <w:p w14:paraId="13E4757D">
      <w:pPr>
        <w:keepNext/>
        <w:topLinePunct/>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64C55982">
      <w:pPr>
        <w:keepNext/>
        <w:topLinePunct/>
        <w:snapToGrid w:val="0"/>
        <w:spacing w:line="400" w:lineRule="exact"/>
        <w:ind w:firstLine="482"/>
        <w:jc w:val="left"/>
        <w:rPr>
          <w:b/>
          <w:kern w:val="0"/>
          <w:sz w:val="24"/>
          <w:highlight w:val="none"/>
        </w:rPr>
      </w:pPr>
    </w:p>
    <w:p w14:paraId="028A95C7">
      <w:pPr>
        <w:keepNext/>
        <w:topLinePunct/>
        <w:adjustRightInd w:val="0"/>
        <w:snapToGrid w:val="0"/>
        <w:spacing w:line="360" w:lineRule="auto"/>
        <w:ind w:firstLine="480" w:firstLineChars="200"/>
        <w:rPr>
          <w:sz w:val="24"/>
          <w:highlight w:val="none"/>
        </w:rPr>
      </w:pPr>
      <w:r>
        <w:rPr>
          <w:rFonts w:hint="eastAsia"/>
          <w:sz w:val="24"/>
          <w:highlight w:val="none"/>
        </w:rPr>
        <w:t>我单位现参与贵公司组织的</w:t>
      </w:r>
      <w:r>
        <w:rPr>
          <w:rFonts w:hint="eastAsia"/>
          <w:sz w:val="24"/>
          <w:highlight w:val="none"/>
          <w:u w:val="single"/>
        </w:rPr>
        <w:t xml:space="preserve">            </w:t>
      </w:r>
      <w:r>
        <w:rPr>
          <w:rFonts w:hint="eastAsia"/>
          <w:sz w:val="24"/>
          <w:highlight w:val="none"/>
        </w:rPr>
        <w:t>项目</w:t>
      </w:r>
      <w:r>
        <w:rPr>
          <w:rFonts w:hint="eastAsia"/>
          <w:sz w:val="24"/>
          <w:highlight w:val="none"/>
          <w:u w:val="single"/>
        </w:rPr>
        <w:t>（项目编号：        ）</w:t>
      </w:r>
      <w:r>
        <w:rPr>
          <w:rFonts w:hint="eastAsia"/>
          <w:sz w:val="24"/>
          <w:highlight w:val="none"/>
        </w:rPr>
        <w:t>的采购活动。依据招标文件相关规定，现郑重声明：</w:t>
      </w:r>
    </w:p>
    <w:p w14:paraId="2DF29265">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不存在</w:t>
      </w:r>
      <w:r>
        <w:rPr>
          <w:rFonts w:hint="eastAsia"/>
          <w:sz w:val="24"/>
          <w:highlight w:val="none"/>
        </w:rPr>
        <w:t>与参与本项目的其他投标人的</w:t>
      </w:r>
      <w:r>
        <w:rPr>
          <w:sz w:val="24"/>
          <w:highlight w:val="none"/>
        </w:rPr>
        <w:t>单位负责人为同一人或者存在直接控股、管理关系的不同</w:t>
      </w:r>
      <w:r>
        <w:rPr>
          <w:rFonts w:hint="eastAsia"/>
          <w:sz w:val="24"/>
          <w:highlight w:val="none"/>
        </w:rPr>
        <w:t>投标人</w:t>
      </w:r>
      <w:r>
        <w:rPr>
          <w:sz w:val="24"/>
          <w:highlight w:val="none"/>
        </w:rPr>
        <w:t>参加同一合同项下的</w:t>
      </w:r>
      <w:r>
        <w:rPr>
          <w:rFonts w:hint="eastAsia"/>
          <w:sz w:val="24"/>
          <w:highlight w:val="none"/>
        </w:rPr>
        <w:t>政府</w:t>
      </w:r>
      <w:r>
        <w:rPr>
          <w:sz w:val="24"/>
          <w:highlight w:val="none"/>
        </w:rPr>
        <w:t>采购活动的情形。</w:t>
      </w:r>
    </w:p>
    <w:p w14:paraId="6AFAA500">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以上承诺信息如有虚假或隐瞒，我方愿意承担一切后果，并不再寻求任何旨在减轻或免除法律责任的辩解。</w:t>
      </w:r>
    </w:p>
    <w:p w14:paraId="48676790">
      <w:pPr>
        <w:keepNext/>
        <w:topLinePunct/>
        <w:adjustRightInd w:val="0"/>
        <w:snapToGrid w:val="0"/>
        <w:spacing w:line="360" w:lineRule="auto"/>
        <w:ind w:firstLine="480" w:firstLineChars="200"/>
        <w:rPr>
          <w:sz w:val="24"/>
          <w:highlight w:val="none"/>
        </w:rPr>
      </w:pPr>
      <w:r>
        <w:rPr>
          <w:sz w:val="24"/>
          <w:highlight w:val="none"/>
        </w:rPr>
        <w:t>特此承诺。</w:t>
      </w:r>
    </w:p>
    <w:p w14:paraId="6D6A1FFB">
      <w:pPr>
        <w:keepNext/>
        <w:topLinePunct/>
        <w:adjustRightInd w:val="0"/>
        <w:snapToGrid w:val="0"/>
        <w:spacing w:line="360" w:lineRule="auto"/>
        <w:ind w:firstLine="480" w:firstLineChars="200"/>
        <w:rPr>
          <w:sz w:val="24"/>
          <w:highlight w:val="none"/>
        </w:rPr>
      </w:pPr>
    </w:p>
    <w:p w14:paraId="4E913491">
      <w:pPr>
        <w:keepNext/>
        <w:topLinePunct/>
        <w:adjustRightInd w:val="0"/>
        <w:snapToGrid w:val="0"/>
        <w:spacing w:line="360" w:lineRule="auto"/>
        <w:ind w:firstLine="480" w:firstLineChars="200"/>
        <w:rPr>
          <w:sz w:val="24"/>
          <w:highlight w:val="none"/>
        </w:rPr>
      </w:pPr>
    </w:p>
    <w:p w14:paraId="412D6F3C">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09BA4AEE">
      <w:pPr>
        <w:keepNext/>
        <w:topLinePunct/>
        <w:adjustRightInd w:val="0"/>
        <w:snapToGrid w:val="0"/>
        <w:spacing w:line="360" w:lineRule="auto"/>
        <w:ind w:firstLine="3120" w:firstLineChars="1300"/>
        <w:rPr>
          <w:highlight w:val="none"/>
        </w:rPr>
      </w:pPr>
      <w:r>
        <w:rPr>
          <w:sz w:val="24"/>
          <w:highlight w:val="none"/>
        </w:rPr>
        <w:t>法定代表人（负责人）：</w:t>
      </w:r>
      <w:r>
        <w:rPr>
          <w:sz w:val="24"/>
          <w:highlight w:val="none"/>
          <w:u w:val="single"/>
        </w:rPr>
        <w:t xml:space="preserve">          </w:t>
      </w:r>
      <w:r>
        <w:rPr>
          <w:sz w:val="24"/>
          <w:highlight w:val="none"/>
        </w:rPr>
        <w:t>（签字或盖章）</w:t>
      </w:r>
    </w:p>
    <w:p w14:paraId="5D0657C3">
      <w:pPr>
        <w:keepNext/>
        <w:topLinePunct/>
        <w:adjustRightInd w:val="0"/>
        <w:snapToGrid w:val="0"/>
        <w:spacing w:line="360" w:lineRule="auto"/>
        <w:ind w:firstLine="3120" w:firstLineChars="1300"/>
        <w:rPr>
          <w:sz w:val="24"/>
          <w:highlight w:val="none"/>
        </w:rPr>
      </w:pPr>
      <w:r>
        <w:rPr>
          <w:sz w:val="24"/>
          <w:highlight w:val="none"/>
        </w:rPr>
        <w:t>日      期：</w:t>
      </w:r>
    </w:p>
    <w:p w14:paraId="76D1D528">
      <w:pPr>
        <w:keepNext/>
        <w:topLinePunct/>
        <w:snapToGrid w:val="0"/>
        <w:spacing w:line="480" w:lineRule="exact"/>
        <w:ind w:firstLine="3120" w:firstLineChars="1300"/>
        <w:rPr>
          <w:sz w:val="24"/>
          <w:highlight w:val="none"/>
        </w:rPr>
      </w:pPr>
    </w:p>
    <w:p w14:paraId="488AD446">
      <w:pPr>
        <w:rPr>
          <w:b/>
          <w:kern w:val="0"/>
          <w:sz w:val="24"/>
          <w:highlight w:val="none"/>
        </w:rPr>
      </w:pPr>
      <w:r>
        <w:rPr>
          <w:b/>
          <w:kern w:val="0"/>
          <w:sz w:val="24"/>
          <w:highlight w:val="none"/>
        </w:rPr>
        <w:br w:type="page"/>
      </w:r>
    </w:p>
    <w:p w14:paraId="6BBFA4E5">
      <w:pPr>
        <w:numPr>
          <w:ilvl w:val="0"/>
          <w:numId w:val="8"/>
        </w:numPr>
        <w:outlineLvl w:val="1"/>
        <w:rPr>
          <w:rFonts w:hint="eastAsia" w:ascii="宋体" w:hAnsi="宋体" w:eastAsia="宋体" w:cs="宋体"/>
          <w:b/>
          <w:bCs/>
          <w:color w:val="auto"/>
          <w:sz w:val="24"/>
          <w:highlight w:val="none"/>
          <w:lang w:val="en-US" w:eastAsia="zh-CN"/>
        </w:rPr>
      </w:pPr>
      <w:r>
        <w:rPr>
          <w:rFonts w:hint="eastAsia" w:ascii="宋体" w:hAnsi="宋体" w:eastAsia="宋体" w:cs="Times New Roman"/>
          <w:b/>
          <w:sz w:val="24"/>
          <w:highlight w:val="none"/>
          <w:lang w:val="en-US" w:eastAsia="zh-CN"/>
        </w:rPr>
        <w:t>投标保证金提交凭证</w:t>
      </w:r>
      <w:r>
        <w:rPr>
          <w:rFonts w:hint="eastAsia" w:ascii="宋体" w:hAnsi="宋体" w:eastAsia="宋体" w:cs="宋体"/>
          <w:b/>
          <w:bCs/>
          <w:color w:val="auto"/>
          <w:sz w:val="24"/>
          <w:highlight w:val="none"/>
          <w:lang w:val="en-US" w:eastAsia="zh-CN"/>
        </w:rPr>
        <w:t>（扫描件或影印件须加盖投标人公章）</w:t>
      </w:r>
    </w:p>
    <w:p w14:paraId="605D3D45">
      <w:pP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br w:type="page"/>
      </w:r>
    </w:p>
    <w:p w14:paraId="2A46D535">
      <w:pPr>
        <w:rPr>
          <w:b/>
          <w:kern w:val="0"/>
          <w:sz w:val="24"/>
          <w:highlight w:val="none"/>
        </w:rPr>
      </w:pPr>
      <w:r>
        <w:rPr>
          <w:rFonts w:hint="eastAsia"/>
          <w:b/>
          <w:kern w:val="0"/>
          <w:sz w:val="24"/>
          <w:highlight w:val="none"/>
          <w:lang w:val="en-US" w:eastAsia="zh-CN"/>
        </w:rPr>
        <w:t>8.</w:t>
      </w:r>
      <w:r>
        <w:rPr>
          <w:rFonts w:hint="eastAsia"/>
          <w:b/>
          <w:kern w:val="0"/>
          <w:sz w:val="24"/>
          <w:highlight w:val="none"/>
        </w:rPr>
        <w:t>特定资格要求证明文件（如有）</w:t>
      </w:r>
      <w:r>
        <w:rPr>
          <w:b/>
          <w:kern w:val="0"/>
          <w:sz w:val="24"/>
          <w:highlight w:val="none"/>
        </w:rPr>
        <w:br w:type="page"/>
      </w:r>
    </w:p>
    <w:p w14:paraId="6BBF8294">
      <w:pPr>
        <w:keepNext/>
        <w:spacing w:line="520" w:lineRule="atLeas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投标文件（商务技术文件）封面格式</w:t>
      </w:r>
    </w:p>
    <w:p w14:paraId="5C4A9E92">
      <w:pPr>
        <w:keepNext/>
        <w:snapToGrid w:val="0"/>
        <w:spacing w:line="360" w:lineRule="auto"/>
        <w:ind w:firstLine="560"/>
        <w:rPr>
          <w:rFonts w:ascii="Times New Roman" w:hAnsi="Times New Roman"/>
          <w:color w:val="000000" w:themeColor="text1"/>
          <w:kern w:val="0"/>
          <w:sz w:val="28"/>
          <w:szCs w:val="32"/>
          <w:highlight w:val="none"/>
          <w14:textFill>
            <w14:solidFill>
              <w14:schemeClr w14:val="tx1"/>
            </w14:solidFill>
          </w14:textFill>
        </w:rPr>
      </w:pPr>
    </w:p>
    <w:p w14:paraId="7CD80651">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0E753991">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75E69B75">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449E2500">
      <w:pPr>
        <w:keepNext/>
        <w:snapToGrid w:val="0"/>
        <w:spacing w:line="360" w:lineRule="auto"/>
        <w:jc w:val="center"/>
        <w:rPr>
          <w:rFonts w:ascii="Times New Roman" w:hAnsi="Times New Roman"/>
          <w:b/>
          <w:color w:val="000000" w:themeColor="text1"/>
          <w:kern w:val="0"/>
          <w:sz w:val="72"/>
          <w:szCs w:val="72"/>
          <w:highlight w:val="none"/>
          <w14:textFill>
            <w14:solidFill>
              <w14:schemeClr w14:val="tx1"/>
            </w14:solidFill>
          </w14:textFill>
        </w:rPr>
      </w:pPr>
      <w:r>
        <w:rPr>
          <w:rFonts w:ascii="Times New Roman" w:hAnsi="Times New Roman"/>
          <w:b/>
          <w:color w:val="000000" w:themeColor="text1"/>
          <w:kern w:val="0"/>
          <w:sz w:val="72"/>
          <w:szCs w:val="72"/>
          <w:highlight w:val="none"/>
          <w14:textFill>
            <w14:solidFill>
              <w14:schemeClr w14:val="tx1"/>
            </w14:solidFill>
          </w14:textFill>
        </w:rPr>
        <w:t>投  标  文  件</w:t>
      </w:r>
    </w:p>
    <w:p w14:paraId="714C7B9F">
      <w:pPr>
        <w:keepNext/>
        <w:snapToGrid w:val="0"/>
        <w:spacing w:line="360" w:lineRule="auto"/>
        <w:ind w:firstLine="883"/>
        <w:jc w:val="center"/>
        <w:rPr>
          <w:rFonts w:ascii="Times New Roman" w:hAnsi="Times New Roman"/>
          <w:b/>
          <w:color w:val="000000" w:themeColor="text1"/>
          <w:kern w:val="0"/>
          <w:sz w:val="44"/>
          <w:szCs w:val="44"/>
          <w:highlight w:val="none"/>
          <w14:textFill>
            <w14:solidFill>
              <w14:schemeClr w14:val="tx1"/>
            </w14:solidFill>
          </w14:textFill>
        </w:rPr>
      </w:pPr>
      <w:r>
        <w:rPr>
          <w:rFonts w:ascii="Times New Roman" w:hAnsi="Times New Roman"/>
          <w:b/>
          <w:color w:val="000000" w:themeColor="text1"/>
          <w:kern w:val="0"/>
          <w:sz w:val="44"/>
          <w:szCs w:val="44"/>
          <w:highlight w:val="none"/>
          <w14:textFill>
            <w14:solidFill>
              <w14:schemeClr w14:val="tx1"/>
            </w14:solidFill>
          </w14:textFill>
        </w:rPr>
        <w:t>（商务技术文件）</w:t>
      </w:r>
    </w:p>
    <w:p w14:paraId="48D2FE97">
      <w:pPr>
        <w:keepNext/>
        <w:snapToGrid w:val="0"/>
        <w:spacing w:line="360" w:lineRule="auto"/>
        <w:ind w:firstLine="560" w:firstLineChars="200"/>
        <w:jc w:val="left"/>
        <w:rPr>
          <w:rFonts w:ascii="Times New Roman" w:hAnsi="Times New Roman"/>
          <w:color w:val="000000" w:themeColor="text1"/>
          <w:kern w:val="0"/>
          <w:sz w:val="28"/>
          <w:szCs w:val="30"/>
          <w:highlight w:val="none"/>
          <w14:textFill>
            <w14:solidFill>
              <w14:schemeClr w14:val="tx1"/>
            </w14:solidFill>
          </w14:textFill>
        </w:rPr>
      </w:pPr>
    </w:p>
    <w:p w14:paraId="0C5627BB">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color w:val="000000" w:themeColor="text1"/>
          <w:kern w:val="0"/>
          <w:sz w:val="28"/>
          <w:szCs w:val="30"/>
          <w:highlight w:val="none"/>
          <w14:textFill>
            <w14:solidFill>
              <w14:schemeClr w14:val="tx1"/>
            </w14:solidFill>
          </w14:textFill>
        </w:rPr>
        <w:t>项</w:t>
      </w:r>
      <w:r>
        <w:rPr>
          <w:rFonts w:ascii="Times New Roman" w:hAnsi="Times New Roman" w:eastAsia="宋体" w:cs="Times New Roman"/>
          <w:color w:val="000000" w:themeColor="text1"/>
          <w:kern w:val="0"/>
          <w:sz w:val="28"/>
          <w:szCs w:val="30"/>
          <w:highlight w:val="none"/>
          <w14:textFill>
            <w14:solidFill>
              <w14:schemeClr w14:val="tx1"/>
            </w14:solidFill>
          </w14:textFill>
        </w:rPr>
        <w:t>目名称：</w:t>
      </w:r>
    </w:p>
    <w:p w14:paraId="42D0835A">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项目编号：</w:t>
      </w:r>
    </w:p>
    <w:p w14:paraId="04A06D69">
      <w:pPr>
        <w:pStyle w:val="8"/>
        <w:keepNext/>
        <w:ind w:firstLine="480"/>
        <w:rPr>
          <w:rFonts w:ascii="Times New Roman" w:hAnsi="Times New Roman"/>
          <w:color w:val="000000" w:themeColor="text1"/>
          <w:highlight w:val="none"/>
          <w14:textFill>
            <w14:solidFill>
              <w14:schemeClr w14:val="tx1"/>
            </w14:solidFill>
          </w14:textFill>
        </w:rPr>
      </w:pPr>
    </w:p>
    <w:p w14:paraId="53F7640A">
      <w:pPr>
        <w:pStyle w:val="8"/>
        <w:keepNext/>
        <w:ind w:firstLine="480"/>
        <w:rPr>
          <w:rFonts w:ascii="Times New Roman" w:hAnsi="Times New Roman"/>
          <w:color w:val="000000" w:themeColor="text1"/>
          <w:highlight w:val="none"/>
          <w14:textFill>
            <w14:solidFill>
              <w14:schemeClr w14:val="tx1"/>
            </w14:solidFill>
          </w14:textFill>
        </w:rPr>
      </w:pPr>
    </w:p>
    <w:p w14:paraId="4392721D">
      <w:pPr>
        <w:pStyle w:val="8"/>
        <w:keepNext/>
        <w:ind w:firstLine="480"/>
        <w:rPr>
          <w:rFonts w:ascii="Times New Roman" w:hAnsi="Times New Roman"/>
          <w:color w:val="000000" w:themeColor="text1"/>
          <w:highlight w:val="none"/>
          <w14:textFill>
            <w14:solidFill>
              <w14:schemeClr w14:val="tx1"/>
            </w14:solidFill>
          </w14:textFill>
        </w:rPr>
      </w:pPr>
    </w:p>
    <w:p w14:paraId="4B0EB52B">
      <w:pPr>
        <w:pStyle w:val="8"/>
        <w:keepNext/>
        <w:ind w:firstLine="480"/>
        <w:rPr>
          <w:rFonts w:ascii="Times New Roman" w:hAnsi="Times New Roman"/>
          <w:color w:val="000000" w:themeColor="text1"/>
          <w:highlight w:val="none"/>
          <w14:textFill>
            <w14:solidFill>
              <w14:schemeClr w14:val="tx1"/>
            </w14:solidFill>
          </w14:textFill>
        </w:rPr>
      </w:pPr>
    </w:p>
    <w:p w14:paraId="3FD9E289">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37FED148">
      <w:pPr>
        <w:keepNext/>
        <w:snapToGrid w:val="0"/>
        <w:spacing w:line="360" w:lineRule="auto"/>
        <w:ind w:firstLine="560"/>
        <w:jc w:val="center"/>
        <w:rPr>
          <w:rFonts w:ascii="Times New Roman" w:hAnsi="Times New Roman"/>
          <w:color w:val="000000" w:themeColor="text1"/>
          <w:kern w:val="0"/>
          <w:sz w:val="28"/>
          <w:highlight w:val="none"/>
          <w14:textFill>
            <w14:solidFill>
              <w14:schemeClr w14:val="tx1"/>
            </w14:solidFill>
          </w14:textFill>
        </w:rPr>
      </w:pPr>
    </w:p>
    <w:p w14:paraId="19350FEB">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 xml:space="preserve">投标人全称： </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（盖章）</w:t>
      </w:r>
    </w:p>
    <w:p w14:paraId="1E7E2B0C">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法定代表人（负责人）或授权代表：</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（签字或盖章）</w:t>
      </w:r>
    </w:p>
    <w:p w14:paraId="03F39960">
      <w:pPr>
        <w:keepNext/>
        <w:snapToGrid w:val="0"/>
        <w:spacing w:line="360" w:lineRule="auto"/>
        <w:ind w:firstLine="600"/>
        <w:rPr>
          <w:rFonts w:ascii="Times New Roman" w:hAnsi="Times New Roman"/>
          <w:color w:val="000000" w:themeColor="text1"/>
          <w:kern w:val="0"/>
          <w:sz w:val="30"/>
          <w:szCs w:val="30"/>
          <w:highlight w:val="none"/>
          <w:u w:val="single"/>
          <w14:textFill>
            <w14:solidFill>
              <w14:schemeClr w14:val="tx1"/>
            </w14:solidFill>
          </w14:textFill>
        </w:rPr>
      </w:pPr>
    </w:p>
    <w:p w14:paraId="1AD6C8C6">
      <w:pPr>
        <w:keepNext/>
        <w:snapToGrid w:val="0"/>
        <w:spacing w:line="360" w:lineRule="auto"/>
        <w:ind w:firstLine="600"/>
        <w:rPr>
          <w:rFonts w:ascii="Times New Roman" w:hAnsi="Times New Roman"/>
          <w:color w:val="000000" w:themeColor="text1"/>
          <w:kern w:val="0"/>
          <w:sz w:val="30"/>
          <w:szCs w:val="30"/>
          <w:highlight w:val="none"/>
          <w:u w:val="single"/>
          <w14:textFill>
            <w14:solidFill>
              <w14:schemeClr w14:val="tx1"/>
            </w14:solidFill>
          </w14:textFill>
        </w:rPr>
      </w:pPr>
    </w:p>
    <w:p w14:paraId="6FE576D9">
      <w:pPr>
        <w:keepNext/>
        <w:snapToGrid w:val="0"/>
        <w:spacing w:line="360" w:lineRule="auto"/>
        <w:ind w:firstLine="600"/>
        <w:jc w:val="center"/>
        <w:rPr>
          <w:rFonts w:ascii="Times New Roman" w:hAnsi="Times New Roman"/>
          <w:bCs/>
          <w:color w:val="000000" w:themeColor="text1"/>
          <w:sz w:val="24"/>
          <w:highlight w:val="none"/>
          <w14:textFill>
            <w14:solidFill>
              <w14:schemeClr w14:val="tx1"/>
            </w14:solidFill>
          </w14:textFill>
        </w:rPr>
      </w:pPr>
      <w:r>
        <w:rPr>
          <w:rFonts w:ascii="Times New Roman" w:hAnsi="Times New Roman"/>
          <w:color w:val="000000" w:themeColor="text1"/>
          <w:kern w:val="0"/>
          <w:sz w:val="30"/>
          <w:szCs w:val="30"/>
          <w:highlight w:val="none"/>
          <w14:textFill>
            <w14:solidFill>
              <w14:schemeClr w14:val="tx1"/>
            </w14:solidFill>
          </w14:textFill>
        </w:rPr>
        <w:t>二〇二</w:t>
      </w:r>
      <w:r>
        <w:rPr>
          <w:rFonts w:hint="eastAsia" w:ascii="Times New Roman" w:hAnsi="Times New Roman"/>
          <w:color w:val="000000" w:themeColor="text1"/>
          <w:kern w:val="0"/>
          <w:sz w:val="30"/>
          <w:szCs w:val="30"/>
          <w:highlight w:val="none"/>
          <w:lang w:val="en-US" w:eastAsia="zh-CN"/>
          <w14:textFill>
            <w14:solidFill>
              <w14:schemeClr w14:val="tx1"/>
            </w14:solidFill>
          </w14:textFill>
        </w:rPr>
        <w:t>六</w:t>
      </w:r>
      <w:r>
        <w:rPr>
          <w:rFonts w:ascii="Times New Roman" w:hAnsi="Times New Roman"/>
          <w:color w:val="000000" w:themeColor="text1"/>
          <w:kern w:val="0"/>
          <w:sz w:val="30"/>
          <w:szCs w:val="30"/>
          <w:highlight w:val="none"/>
          <w14:textFill>
            <w14:solidFill>
              <w14:schemeClr w14:val="tx1"/>
            </w14:solidFill>
          </w14:textFill>
        </w:rPr>
        <w:t>年   月   日</w:t>
      </w:r>
    </w:p>
    <w:p w14:paraId="67BAAF3A">
      <w:pPr>
        <w:widowControl/>
        <w:jc w:val="left"/>
        <w:rPr>
          <w:rFonts w:ascii="Times New Roman" w:hAnsi="Times New Roman"/>
          <w:color w:val="000000" w:themeColor="text1"/>
          <w:kern w:val="0"/>
          <w:szCs w:val="21"/>
          <w:highlight w:val="none"/>
          <w14:textFill>
            <w14:solidFill>
              <w14:schemeClr w14:val="tx1"/>
            </w14:solidFill>
          </w14:textFill>
        </w:rPr>
      </w:pPr>
      <w:r>
        <w:rPr>
          <w:rFonts w:ascii="Times New Roman" w:hAnsi="Times New Roman"/>
          <w:color w:val="000000" w:themeColor="text1"/>
          <w:kern w:val="0"/>
          <w:szCs w:val="21"/>
          <w:highlight w:val="none"/>
          <w14:textFill>
            <w14:solidFill>
              <w14:schemeClr w14:val="tx1"/>
            </w14:solidFill>
          </w14:textFill>
        </w:rPr>
        <w:br w:type="page"/>
      </w:r>
    </w:p>
    <w:p w14:paraId="6285494C">
      <w:pPr>
        <w:keepNext/>
        <w:spacing w:line="360" w:lineRule="auto"/>
        <w:rPr>
          <w:rFonts w:ascii="Times New Roman" w:hAnsi="Times New Roman"/>
          <w:bCs/>
          <w:color w:val="000000" w:themeColor="text1"/>
          <w:sz w:val="24"/>
          <w:highlight w:val="none"/>
          <w14:textFill>
            <w14:solidFill>
              <w14:schemeClr w14:val="tx1"/>
            </w14:solidFill>
          </w14:textFill>
        </w:rPr>
      </w:pPr>
      <w:r>
        <w:rPr>
          <w:rFonts w:ascii="Times New Roman" w:hAnsi="Times New Roman"/>
          <w:bCs/>
          <w:color w:val="000000" w:themeColor="text1"/>
          <w:sz w:val="24"/>
          <w:highlight w:val="none"/>
          <w14:textFill>
            <w14:solidFill>
              <w14:schemeClr w14:val="tx1"/>
            </w14:solidFill>
          </w14:textFill>
        </w:rPr>
        <w:t>目录格式</w:t>
      </w:r>
    </w:p>
    <w:p w14:paraId="56D3E804">
      <w:pPr>
        <w:keepNext/>
        <w:spacing w:line="360" w:lineRule="auto"/>
        <w:ind w:firstLine="562"/>
        <w:jc w:val="center"/>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目     录</w:t>
      </w:r>
    </w:p>
    <w:p w14:paraId="16D6C65D">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68491084">
      <w:pPr>
        <w:keepNext/>
        <w:spacing w:line="360" w:lineRule="auto"/>
        <w:ind w:firstLine="562"/>
        <w:jc w:val="center"/>
        <w:rPr>
          <w:rFonts w:ascii="Times New Roman" w:hAnsi="Times New Roman"/>
          <w:b/>
          <w:color w:val="000000" w:themeColor="text1"/>
          <w:sz w:val="28"/>
          <w:szCs w:val="28"/>
          <w:highlight w:val="none"/>
          <w14:textFill>
            <w14:solidFill>
              <w14:schemeClr w14:val="tx1"/>
            </w14:solidFill>
          </w14:textFill>
        </w:rPr>
      </w:pPr>
      <w:r>
        <w:rPr>
          <w:rFonts w:ascii="Times New Roman" w:hAnsi="Times New Roman"/>
          <w:b/>
          <w:color w:val="000000" w:themeColor="text1"/>
          <w:sz w:val="28"/>
          <w:szCs w:val="28"/>
          <w:highlight w:val="none"/>
          <w14:textFill>
            <w14:solidFill>
              <w14:schemeClr w14:val="tx1"/>
            </w14:solidFill>
          </w14:textFill>
        </w:rPr>
        <w:t>商务、技术文件部分</w:t>
      </w:r>
    </w:p>
    <w:p w14:paraId="723D3D34">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4B161A09">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1</w:t>
      </w:r>
      <w:r>
        <w:rPr>
          <w:rFonts w:hint="eastAsia" w:ascii="Times New Roman" w:hAnsi="Times New Roman"/>
          <w:sz w:val="24"/>
          <w:szCs w:val="22"/>
          <w:highlight w:val="none"/>
        </w:rPr>
        <w:t>.</w:t>
      </w:r>
      <w:r>
        <w:rPr>
          <w:rFonts w:ascii="Times New Roman" w:hAnsi="Times New Roman"/>
          <w:sz w:val="24"/>
          <w:szCs w:val="22"/>
          <w:highlight w:val="none"/>
        </w:rPr>
        <w:t>法定代表人（负责人）身份证明书………………………………………………</w:t>
      </w:r>
    </w:p>
    <w:p w14:paraId="40CF6298">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2</w:t>
      </w:r>
      <w:r>
        <w:rPr>
          <w:rFonts w:hint="eastAsia" w:ascii="Times New Roman" w:hAnsi="Times New Roman"/>
          <w:sz w:val="24"/>
          <w:szCs w:val="22"/>
          <w:highlight w:val="none"/>
        </w:rPr>
        <w:t>.</w:t>
      </w:r>
      <w:r>
        <w:rPr>
          <w:rFonts w:ascii="Times New Roman" w:hAnsi="Times New Roman"/>
          <w:sz w:val="24"/>
          <w:szCs w:val="22"/>
          <w:highlight w:val="none"/>
        </w:rPr>
        <w:t>法定代表人（负责人）授权委托书………………………………………………</w:t>
      </w:r>
    </w:p>
    <w:p w14:paraId="669B6E77">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3</w:t>
      </w:r>
      <w:r>
        <w:rPr>
          <w:rFonts w:hint="eastAsia" w:ascii="Times New Roman" w:hAnsi="Times New Roman"/>
          <w:sz w:val="24"/>
          <w:szCs w:val="22"/>
          <w:highlight w:val="none"/>
        </w:rPr>
        <w:t>.投标</w:t>
      </w:r>
      <w:r>
        <w:rPr>
          <w:rFonts w:ascii="Times New Roman" w:hAnsi="Times New Roman"/>
          <w:sz w:val="24"/>
          <w:szCs w:val="22"/>
          <w:highlight w:val="none"/>
        </w:rPr>
        <w:t>函………………………………………………………………………………</w:t>
      </w:r>
    </w:p>
    <w:p w14:paraId="4E27FF58">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4</w:t>
      </w:r>
      <w:r>
        <w:rPr>
          <w:rFonts w:hint="eastAsia" w:ascii="Times New Roman" w:hAnsi="Times New Roman"/>
          <w:sz w:val="24"/>
          <w:szCs w:val="22"/>
          <w:highlight w:val="none"/>
        </w:rPr>
        <w:t>.开标一览表</w:t>
      </w:r>
      <w:r>
        <w:rPr>
          <w:rFonts w:ascii="Times New Roman" w:hAnsi="Times New Roman"/>
          <w:sz w:val="24"/>
          <w:szCs w:val="22"/>
          <w:highlight w:val="none"/>
        </w:rPr>
        <w:t>…………………………………………………………………………</w:t>
      </w:r>
    </w:p>
    <w:p w14:paraId="547F4551">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5</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报价明细表</w:t>
      </w:r>
      <w:r>
        <w:rPr>
          <w:rFonts w:ascii="Times New Roman" w:hAnsi="Times New Roman"/>
          <w:sz w:val="24"/>
          <w:szCs w:val="22"/>
          <w:highlight w:val="none"/>
        </w:rPr>
        <w:t>…………………………………………………………………………</w:t>
      </w:r>
    </w:p>
    <w:p w14:paraId="0CF2223E">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6</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投标文件</w:t>
      </w:r>
      <w:r>
        <w:rPr>
          <w:rFonts w:ascii="Times New Roman" w:hAnsi="Times New Roman"/>
          <w:sz w:val="24"/>
          <w:szCs w:val="22"/>
          <w:highlight w:val="none"/>
        </w:rPr>
        <w:t>商务响应表………………………………………………………………</w:t>
      </w:r>
    </w:p>
    <w:p w14:paraId="6ADB24C8">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7</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投标文件</w:t>
      </w:r>
      <w:r>
        <w:rPr>
          <w:rFonts w:ascii="Times New Roman" w:hAnsi="Times New Roman"/>
          <w:sz w:val="24"/>
          <w:szCs w:val="22"/>
          <w:highlight w:val="none"/>
        </w:rPr>
        <w:t>技术响应表………………………………………………………………</w:t>
      </w:r>
    </w:p>
    <w:p w14:paraId="1A9F8A1D">
      <w:pPr>
        <w:pStyle w:val="12"/>
        <w:keepNext/>
        <w:topLinePunct/>
        <w:adjustRightInd w:val="0"/>
        <w:snapToGrid w:val="0"/>
        <w:spacing w:line="360" w:lineRule="auto"/>
        <w:ind w:firstLine="480" w:firstLineChars="200"/>
        <w:rPr>
          <w:rFonts w:ascii="宋体" w:hAnsi="宋体"/>
          <w:bCs/>
          <w:sz w:val="24"/>
          <w:highlight w:val="none"/>
        </w:rPr>
      </w:pPr>
      <w:r>
        <w:rPr>
          <w:rFonts w:hint="eastAsia" w:ascii="Times New Roman" w:hAnsi="Times New Roman"/>
          <w:sz w:val="24"/>
          <w:szCs w:val="22"/>
          <w:highlight w:val="none"/>
          <w:lang w:val="en-US" w:eastAsia="zh-CN"/>
        </w:rPr>
        <w:t>8</w:t>
      </w:r>
      <w:r>
        <w:rPr>
          <w:rFonts w:hint="eastAsia" w:ascii="Times New Roman" w:hAnsi="Times New Roman"/>
          <w:sz w:val="24"/>
          <w:szCs w:val="22"/>
          <w:highlight w:val="none"/>
        </w:rPr>
        <w:t>.</w:t>
      </w:r>
      <w:r>
        <w:rPr>
          <w:rFonts w:ascii="宋体" w:hAnsi="宋体"/>
          <w:bCs/>
          <w:sz w:val="24"/>
          <w:highlight w:val="none"/>
        </w:rPr>
        <w:t>采购货物主要技术指标和运行性能的详细描述或同</w:t>
      </w:r>
      <w:r>
        <w:rPr>
          <w:rFonts w:hint="eastAsia" w:ascii="宋体" w:hAnsi="宋体"/>
          <w:bCs/>
          <w:sz w:val="24"/>
          <w:highlight w:val="none"/>
        </w:rPr>
        <w:t>投标</w:t>
      </w:r>
      <w:r>
        <w:rPr>
          <w:rFonts w:ascii="宋体" w:hAnsi="宋体"/>
          <w:bCs/>
          <w:sz w:val="24"/>
          <w:highlight w:val="none"/>
        </w:rPr>
        <w:t>货物型号一致的产品</w:t>
      </w:r>
    </w:p>
    <w:p w14:paraId="4E49EC77">
      <w:pPr>
        <w:pStyle w:val="12"/>
        <w:keepNext/>
        <w:topLinePunct/>
        <w:adjustRightInd w:val="0"/>
        <w:snapToGrid w:val="0"/>
        <w:spacing w:line="360" w:lineRule="auto"/>
        <w:ind w:firstLine="720" w:firstLineChars="300"/>
        <w:rPr>
          <w:rFonts w:ascii="Times New Roman" w:hAnsi="Times New Roman"/>
          <w:sz w:val="24"/>
          <w:szCs w:val="22"/>
          <w:highlight w:val="none"/>
        </w:rPr>
      </w:pPr>
      <w:r>
        <w:rPr>
          <w:rFonts w:ascii="宋体" w:hAnsi="宋体"/>
          <w:bCs/>
          <w:sz w:val="24"/>
          <w:highlight w:val="none"/>
        </w:rPr>
        <w:t>彩页</w:t>
      </w:r>
      <w:r>
        <w:rPr>
          <w:rFonts w:hint="eastAsia" w:ascii="宋体" w:hAnsi="宋体"/>
          <w:bCs/>
          <w:sz w:val="24"/>
          <w:highlight w:val="none"/>
          <w:lang w:val="en-US" w:eastAsia="zh-CN"/>
        </w:rPr>
        <w:t>等</w:t>
      </w:r>
      <w:r>
        <w:rPr>
          <w:rFonts w:ascii="Times New Roman" w:hAnsi="Times New Roman"/>
          <w:sz w:val="24"/>
          <w:szCs w:val="22"/>
          <w:highlight w:val="none"/>
        </w:rPr>
        <w:t>………………………………………………………………………………</w:t>
      </w:r>
    </w:p>
    <w:p w14:paraId="67EB2ABF">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9</w:t>
      </w:r>
      <w:r>
        <w:rPr>
          <w:rFonts w:hint="eastAsia" w:ascii="Times New Roman" w:hAnsi="Times New Roman"/>
          <w:sz w:val="24"/>
          <w:szCs w:val="22"/>
          <w:highlight w:val="none"/>
        </w:rPr>
        <w:t>.</w:t>
      </w:r>
      <w:r>
        <w:rPr>
          <w:rFonts w:hint="eastAsia" w:ascii="宋体" w:hAnsi="宋体"/>
          <w:bCs/>
          <w:sz w:val="24"/>
          <w:highlight w:val="none"/>
        </w:rPr>
        <w:t>投标</w:t>
      </w:r>
      <w:r>
        <w:rPr>
          <w:rFonts w:ascii="宋体" w:hAnsi="宋体"/>
          <w:bCs/>
          <w:sz w:val="24"/>
          <w:highlight w:val="none"/>
        </w:rPr>
        <w:t>文件提交截止时间前三年内同类项目合同案例列表及相关证明资料</w:t>
      </w:r>
      <w:r>
        <w:rPr>
          <w:rFonts w:ascii="Times New Roman" w:hAnsi="Times New Roman"/>
          <w:sz w:val="24"/>
          <w:szCs w:val="22"/>
          <w:highlight w:val="none"/>
        </w:rPr>
        <w:t>……</w:t>
      </w:r>
    </w:p>
    <w:p w14:paraId="1D9F65A3">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10</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服务、技术方案</w:t>
      </w:r>
      <w:r>
        <w:rPr>
          <w:rFonts w:ascii="Times New Roman" w:hAnsi="Times New Roman"/>
          <w:sz w:val="24"/>
          <w:szCs w:val="22"/>
          <w:highlight w:val="none"/>
        </w:rPr>
        <w:t>…………………………………………………………………</w:t>
      </w:r>
    </w:p>
    <w:p w14:paraId="6FCC75C2">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color w:val="000000" w:themeColor="text1"/>
          <w:sz w:val="24"/>
          <w:szCs w:val="22"/>
          <w:highlight w:val="none"/>
          <w14:textFill>
            <w14:solidFill>
              <w14:schemeClr w14:val="tx1"/>
            </w14:solidFill>
          </w14:textFill>
        </w:rPr>
        <w:t>1</w:t>
      </w:r>
      <w:r>
        <w:rPr>
          <w:rFonts w:hint="eastAsia" w:ascii="Times New Roman" w:hAnsi="Times New Roman"/>
          <w:color w:val="000000" w:themeColor="text1"/>
          <w:sz w:val="24"/>
          <w:szCs w:val="22"/>
          <w:highlight w:val="none"/>
          <w:lang w:val="en-US" w:eastAsia="zh-CN"/>
          <w14:textFill>
            <w14:solidFill>
              <w14:schemeClr w14:val="tx1"/>
            </w14:solidFill>
          </w14:textFill>
        </w:rPr>
        <w:t>1</w:t>
      </w:r>
      <w:r>
        <w:rPr>
          <w:rFonts w:hint="eastAsia" w:ascii="Times New Roman" w:hAnsi="Times New Roman"/>
          <w:color w:val="000000" w:themeColor="text1"/>
          <w:sz w:val="24"/>
          <w:szCs w:val="22"/>
          <w:highlight w:val="none"/>
          <w14:textFill>
            <w14:solidFill>
              <w14:schemeClr w14:val="tx1"/>
            </w14:solidFill>
          </w14:textFill>
        </w:rPr>
        <w:t>.</w:t>
      </w:r>
      <w:r>
        <w:rPr>
          <w:rFonts w:hint="eastAsia" w:ascii="Times New Roman" w:hAnsi="Times New Roman"/>
          <w:sz w:val="24"/>
          <w:szCs w:val="22"/>
          <w:highlight w:val="none"/>
        </w:rPr>
        <w:t>投标人</w:t>
      </w:r>
      <w:r>
        <w:rPr>
          <w:rFonts w:ascii="Times New Roman" w:hAnsi="Times New Roman"/>
          <w:sz w:val="24"/>
          <w:szCs w:val="22"/>
          <w:highlight w:val="none"/>
        </w:rPr>
        <w:t>认为需要提供的其他商务、技术材料…………………………………</w:t>
      </w:r>
    </w:p>
    <w:p w14:paraId="448F46EB">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1</w:t>
      </w:r>
      <w:r>
        <w:rPr>
          <w:rFonts w:hint="eastAsia" w:ascii="Times New Roman" w:hAnsi="Times New Roman"/>
          <w:sz w:val="24"/>
          <w:szCs w:val="22"/>
          <w:highlight w:val="none"/>
          <w:lang w:val="en-US" w:eastAsia="zh-CN"/>
        </w:rPr>
        <w:t>2</w:t>
      </w:r>
      <w:r>
        <w:rPr>
          <w:rFonts w:ascii="Times New Roman" w:hAnsi="Times New Roman"/>
          <w:sz w:val="24"/>
          <w:szCs w:val="22"/>
          <w:highlight w:val="none"/>
        </w:rPr>
        <w:t>.政府采购政策性要求</w:t>
      </w:r>
      <w:r>
        <w:rPr>
          <w:rFonts w:hint="eastAsia" w:ascii="Times New Roman" w:hAnsi="Times New Roman"/>
          <w:sz w:val="24"/>
          <w:szCs w:val="22"/>
          <w:highlight w:val="none"/>
        </w:rPr>
        <w:t>证明材料</w:t>
      </w:r>
      <w:r>
        <w:rPr>
          <w:rFonts w:ascii="Times New Roman" w:hAnsi="Times New Roman"/>
          <w:sz w:val="24"/>
          <w:szCs w:val="22"/>
          <w:highlight w:val="none"/>
        </w:rPr>
        <w:t>…………………………………………………</w:t>
      </w:r>
    </w:p>
    <w:p w14:paraId="13578DBB">
      <w:pPr>
        <w:widowControl/>
        <w:jc w:val="left"/>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br w:type="page"/>
      </w:r>
    </w:p>
    <w:p w14:paraId="7ED37E8C">
      <w:pPr>
        <w:keepNext/>
        <w:tabs>
          <w:tab w:val="left" w:pos="2070"/>
          <w:tab w:val="center" w:pos="4365"/>
        </w:tabs>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52" w:name="_Toc180347485"/>
      <w:r>
        <w:rPr>
          <w:rFonts w:ascii="Times New Roman" w:hAnsi="Times New Roman"/>
          <w:b/>
          <w:color w:val="000000" w:themeColor="text1"/>
          <w:kern w:val="0"/>
          <w:sz w:val="32"/>
          <w:szCs w:val="32"/>
          <w:highlight w:val="none"/>
          <w14:textFill>
            <w14:solidFill>
              <w14:schemeClr w14:val="tx1"/>
            </w14:solidFill>
          </w14:textFill>
        </w:rPr>
        <w:t>商务、技术部分</w:t>
      </w:r>
      <w:bookmarkEnd w:id="52"/>
    </w:p>
    <w:p w14:paraId="30F79C48">
      <w:pPr>
        <w:keepNext/>
        <w:topLinePunct/>
        <w:adjustRightInd w:val="0"/>
        <w:snapToGrid w:val="0"/>
        <w:spacing w:line="360" w:lineRule="auto"/>
        <w:outlineLvl w:val="1"/>
        <w:rPr>
          <w:rFonts w:ascii="宋体" w:hAnsi="宋体"/>
          <w:b/>
          <w:kern w:val="0"/>
          <w:sz w:val="24"/>
          <w:highlight w:val="none"/>
        </w:rPr>
      </w:pPr>
      <w:bookmarkStart w:id="53" w:name="_Toc180347486"/>
      <w:r>
        <w:rPr>
          <w:rFonts w:ascii="宋体" w:hAnsi="宋体"/>
          <w:b/>
          <w:kern w:val="0"/>
          <w:sz w:val="24"/>
          <w:highlight w:val="none"/>
        </w:rPr>
        <w:t>1．法定代表人（负责人）身份证明书</w:t>
      </w:r>
      <w:bookmarkEnd w:id="53"/>
    </w:p>
    <w:p w14:paraId="13E2A9EE">
      <w:pPr>
        <w:keepNext/>
        <w:snapToGrid w:val="0"/>
        <w:spacing w:line="360" w:lineRule="auto"/>
        <w:ind w:firstLine="562"/>
        <w:rPr>
          <w:rFonts w:ascii="Times New Roman" w:hAnsi="Times New Roman"/>
          <w:b/>
          <w:color w:val="000000" w:themeColor="text1"/>
          <w:kern w:val="0"/>
          <w:sz w:val="28"/>
          <w:szCs w:val="28"/>
          <w:highlight w:val="none"/>
          <w14:textFill>
            <w14:solidFill>
              <w14:schemeClr w14:val="tx1"/>
            </w14:solidFill>
          </w14:textFill>
        </w:rPr>
      </w:pPr>
    </w:p>
    <w:p w14:paraId="0EE14F22">
      <w:pPr>
        <w:keepNext/>
        <w:topLinePunct/>
        <w:adjustRightInd w:val="0"/>
        <w:snapToGrid w:val="0"/>
        <w:spacing w:line="360" w:lineRule="auto"/>
        <w:jc w:val="center"/>
        <w:rPr>
          <w:b/>
          <w:kern w:val="0"/>
          <w:sz w:val="28"/>
          <w:szCs w:val="28"/>
          <w:highlight w:val="none"/>
        </w:rPr>
      </w:pPr>
      <w:r>
        <w:rPr>
          <w:b/>
          <w:kern w:val="0"/>
          <w:sz w:val="28"/>
          <w:szCs w:val="28"/>
          <w:highlight w:val="none"/>
        </w:rPr>
        <w:t xml:space="preserve">法定代表人（负责人）身份证明书 </w:t>
      </w:r>
    </w:p>
    <w:p w14:paraId="3B4B948F">
      <w:pPr>
        <w:keepNext/>
        <w:topLinePunct/>
        <w:adjustRightInd w:val="0"/>
        <w:snapToGrid w:val="0"/>
        <w:spacing w:line="360" w:lineRule="auto"/>
        <w:ind w:firstLine="480" w:firstLineChars="200"/>
        <w:jc w:val="left"/>
        <w:rPr>
          <w:kern w:val="0"/>
          <w:sz w:val="24"/>
          <w:highlight w:val="none"/>
        </w:rPr>
      </w:pPr>
      <w:r>
        <w:rPr>
          <w:kern w:val="0"/>
          <w:sz w:val="24"/>
          <w:highlight w:val="none"/>
        </w:rPr>
        <w:t>单位名称：</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64F5C6AA">
      <w:pPr>
        <w:keepNext/>
        <w:topLinePunct/>
        <w:adjustRightInd w:val="0"/>
        <w:snapToGrid w:val="0"/>
        <w:spacing w:line="360" w:lineRule="auto"/>
        <w:ind w:firstLine="480" w:firstLineChars="200"/>
        <w:jc w:val="left"/>
        <w:rPr>
          <w:kern w:val="0"/>
          <w:sz w:val="24"/>
          <w:highlight w:val="none"/>
        </w:rPr>
      </w:pPr>
      <w:r>
        <w:rPr>
          <w:kern w:val="0"/>
          <w:sz w:val="24"/>
          <w:highlight w:val="none"/>
        </w:rPr>
        <w:t>单位性质：</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078D09E6">
      <w:pPr>
        <w:keepNext/>
        <w:topLinePunct/>
        <w:adjustRightInd w:val="0"/>
        <w:snapToGrid w:val="0"/>
        <w:spacing w:line="360" w:lineRule="auto"/>
        <w:ind w:firstLine="480" w:firstLineChars="200"/>
        <w:jc w:val="left"/>
        <w:rPr>
          <w:kern w:val="0"/>
          <w:sz w:val="24"/>
          <w:highlight w:val="none"/>
        </w:rPr>
      </w:pPr>
      <w:r>
        <w:rPr>
          <w:kern w:val="0"/>
          <w:sz w:val="24"/>
          <w:highlight w:val="none"/>
        </w:rPr>
        <w:t>地    址：</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19D76E8E">
      <w:pPr>
        <w:keepNext/>
        <w:topLinePunct/>
        <w:adjustRightInd w:val="0"/>
        <w:snapToGrid w:val="0"/>
        <w:spacing w:line="360" w:lineRule="auto"/>
        <w:ind w:firstLine="480" w:firstLineChars="200"/>
        <w:jc w:val="left"/>
        <w:rPr>
          <w:kern w:val="0"/>
          <w:sz w:val="24"/>
          <w:highlight w:val="none"/>
        </w:rPr>
      </w:pPr>
      <w:r>
        <w:rPr>
          <w:kern w:val="0"/>
          <w:sz w:val="24"/>
          <w:highlight w:val="none"/>
        </w:rPr>
        <w:t>成立时间：</w:t>
      </w:r>
      <w:r>
        <w:rPr>
          <w:kern w:val="0"/>
          <w:sz w:val="24"/>
          <w:highlight w:val="none"/>
          <w:u w:val="single"/>
        </w:rPr>
        <w:t xml:space="preserve">               </w:t>
      </w:r>
      <w:r>
        <w:rPr>
          <w:kern w:val="0"/>
          <w:sz w:val="24"/>
          <w:highlight w:val="none"/>
        </w:rPr>
        <w:t>年</w:t>
      </w:r>
      <w:r>
        <w:rPr>
          <w:kern w:val="0"/>
          <w:sz w:val="24"/>
          <w:highlight w:val="none"/>
          <w:u w:val="single"/>
        </w:rPr>
        <w:t xml:space="preserve">               </w:t>
      </w:r>
      <w:r>
        <w:rPr>
          <w:kern w:val="0"/>
          <w:sz w:val="24"/>
          <w:highlight w:val="none"/>
        </w:rPr>
        <w:t>月</w:t>
      </w:r>
      <w:r>
        <w:rPr>
          <w:kern w:val="0"/>
          <w:sz w:val="24"/>
          <w:highlight w:val="none"/>
          <w:u w:val="single"/>
        </w:rPr>
        <w:t xml:space="preserve">               </w:t>
      </w:r>
      <w:r>
        <w:rPr>
          <w:kern w:val="0"/>
          <w:sz w:val="24"/>
          <w:highlight w:val="none"/>
        </w:rPr>
        <w:t>日</w:t>
      </w:r>
    </w:p>
    <w:p w14:paraId="6E5EAC22">
      <w:pPr>
        <w:keepNext/>
        <w:topLinePunct/>
        <w:adjustRightInd w:val="0"/>
        <w:snapToGrid w:val="0"/>
        <w:spacing w:line="360" w:lineRule="auto"/>
        <w:ind w:firstLine="480" w:firstLineChars="200"/>
        <w:jc w:val="left"/>
        <w:rPr>
          <w:kern w:val="0"/>
          <w:sz w:val="24"/>
          <w:highlight w:val="none"/>
          <w:u w:val="single"/>
        </w:rPr>
      </w:pPr>
      <w:r>
        <w:rPr>
          <w:kern w:val="0"/>
          <w:sz w:val="24"/>
          <w:highlight w:val="none"/>
        </w:rPr>
        <w:t>经营期限：</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4D92EF47">
      <w:pPr>
        <w:keepNext/>
        <w:topLinePunct/>
        <w:adjustRightInd w:val="0"/>
        <w:snapToGrid w:val="0"/>
        <w:spacing w:line="360" w:lineRule="auto"/>
        <w:ind w:firstLine="480" w:firstLineChars="200"/>
        <w:jc w:val="left"/>
        <w:rPr>
          <w:kern w:val="0"/>
          <w:sz w:val="24"/>
          <w:highlight w:val="none"/>
        </w:rPr>
      </w:pPr>
      <w:r>
        <w:rPr>
          <w:kern w:val="0"/>
          <w:sz w:val="24"/>
          <w:highlight w:val="none"/>
        </w:rPr>
        <w:t>姓    名：</w:t>
      </w:r>
      <w:r>
        <w:rPr>
          <w:kern w:val="0"/>
          <w:sz w:val="24"/>
          <w:highlight w:val="none"/>
          <w:u w:val="single"/>
        </w:rPr>
        <w:t xml:space="preserve">              </w:t>
      </w:r>
      <w:r>
        <w:rPr>
          <w:kern w:val="0"/>
          <w:sz w:val="24"/>
          <w:highlight w:val="none"/>
        </w:rPr>
        <w:t>性  别：</w:t>
      </w:r>
      <w:r>
        <w:rPr>
          <w:kern w:val="0"/>
          <w:sz w:val="24"/>
          <w:highlight w:val="none"/>
          <w:u w:val="single"/>
        </w:rPr>
        <w:t xml:space="preserve">         </w:t>
      </w:r>
      <w:r>
        <w:rPr>
          <w:rFonts w:hint="eastAsia"/>
          <w:kern w:val="0"/>
          <w:sz w:val="24"/>
          <w:highlight w:val="none"/>
          <w:u w:val="single"/>
        </w:rPr>
        <w:tab/>
      </w:r>
    </w:p>
    <w:p w14:paraId="66FCC277">
      <w:pPr>
        <w:keepNext/>
        <w:topLinePunct/>
        <w:adjustRightInd w:val="0"/>
        <w:snapToGrid w:val="0"/>
        <w:spacing w:line="360" w:lineRule="auto"/>
        <w:ind w:firstLine="480" w:firstLineChars="200"/>
        <w:jc w:val="left"/>
        <w:rPr>
          <w:kern w:val="0"/>
          <w:sz w:val="24"/>
          <w:highlight w:val="none"/>
        </w:rPr>
      </w:pPr>
      <w:r>
        <w:rPr>
          <w:kern w:val="0"/>
          <w:sz w:val="24"/>
          <w:highlight w:val="none"/>
        </w:rPr>
        <w:t>年    龄：</w:t>
      </w:r>
      <w:r>
        <w:rPr>
          <w:kern w:val="0"/>
          <w:sz w:val="24"/>
          <w:highlight w:val="none"/>
          <w:u w:val="single"/>
        </w:rPr>
        <w:t xml:space="preserve">              </w:t>
      </w:r>
      <w:r>
        <w:rPr>
          <w:kern w:val="0"/>
          <w:sz w:val="24"/>
          <w:highlight w:val="none"/>
        </w:rPr>
        <w:t>职  务：</w:t>
      </w:r>
      <w:r>
        <w:rPr>
          <w:kern w:val="0"/>
          <w:sz w:val="24"/>
          <w:highlight w:val="none"/>
          <w:u w:val="single"/>
        </w:rPr>
        <w:t xml:space="preserve">         </w:t>
      </w:r>
      <w:r>
        <w:rPr>
          <w:rFonts w:hint="eastAsia"/>
          <w:kern w:val="0"/>
          <w:sz w:val="24"/>
          <w:highlight w:val="none"/>
          <w:u w:val="single"/>
        </w:rPr>
        <w:tab/>
      </w:r>
    </w:p>
    <w:p w14:paraId="3D2DF97A">
      <w:pPr>
        <w:keepNext/>
        <w:topLinePunct/>
        <w:adjustRightInd w:val="0"/>
        <w:snapToGrid w:val="0"/>
        <w:spacing w:line="360" w:lineRule="auto"/>
        <w:ind w:firstLine="480" w:firstLineChars="200"/>
        <w:jc w:val="left"/>
        <w:rPr>
          <w:kern w:val="0"/>
          <w:sz w:val="24"/>
          <w:highlight w:val="none"/>
        </w:rPr>
      </w:pPr>
      <w:r>
        <w:rPr>
          <w:kern w:val="0"/>
          <w:sz w:val="24"/>
          <w:highlight w:val="none"/>
        </w:rPr>
        <w:t>系</w:t>
      </w:r>
      <w:r>
        <w:rPr>
          <w:kern w:val="0"/>
          <w:sz w:val="24"/>
          <w:highlight w:val="none"/>
          <w:u w:val="single"/>
        </w:rPr>
        <w:t xml:space="preserve">       （</w:t>
      </w:r>
      <w:r>
        <w:rPr>
          <w:rFonts w:hint="eastAsia"/>
          <w:kern w:val="0"/>
          <w:sz w:val="24"/>
          <w:highlight w:val="none"/>
          <w:u w:val="single"/>
        </w:rPr>
        <w:t>投标人</w:t>
      </w:r>
      <w:r>
        <w:rPr>
          <w:kern w:val="0"/>
          <w:sz w:val="24"/>
          <w:highlight w:val="none"/>
          <w:u w:val="single"/>
        </w:rPr>
        <w:t xml:space="preserve">名称）          </w:t>
      </w:r>
      <w:r>
        <w:rPr>
          <w:kern w:val="0"/>
          <w:sz w:val="24"/>
          <w:highlight w:val="none"/>
        </w:rPr>
        <w:t>的法定代表人。</w:t>
      </w:r>
    </w:p>
    <w:p w14:paraId="696A2BE0">
      <w:pPr>
        <w:keepNext/>
        <w:topLinePunct/>
        <w:snapToGrid w:val="0"/>
        <w:spacing w:line="360" w:lineRule="auto"/>
        <w:ind w:firstLine="480" w:firstLineChars="200"/>
        <w:jc w:val="left"/>
        <w:rPr>
          <w:kern w:val="0"/>
          <w:sz w:val="24"/>
          <w:highlight w:val="none"/>
        </w:rPr>
      </w:pPr>
    </w:p>
    <w:p w14:paraId="4D6701AF">
      <w:pPr>
        <w:keepNext/>
        <w:topLinePunct/>
        <w:snapToGrid w:val="0"/>
        <w:spacing w:line="360" w:lineRule="auto"/>
        <w:ind w:firstLine="960" w:firstLineChars="400"/>
        <w:jc w:val="left"/>
        <w:rPr>
          <w:kern w:val="0"/>
          <w:sz w:val="24"/>
          <w:highlight w:val="none"/>
        </w:rPr>
      </w:pPr>
      <w:r>
        <w:rPr>
          <w:kern w:val="0"/>
          <w:sz w:val="24"/>
          <w:highlight w:val="none"/>
        </w:rPr>
        <w:t>特此证明</w:t>
      </w:r>
    </w:p>
    <w:p w14:paraId="1755FFEE">
      <w:pPr>
        <w:keepNext/>
        <w:topLinePunct/>
        <w:snapToGrid w:val="0"/>
        <w:spacing w:line="360" w:lineRule="auto"/>
        <w:ind w:firstLine="480"/>
        <w:jc w:val="left"/>
        <w:rPr>
          <w:kern w:val="0"/>
          <w:sz w:val="24"/>
          <w:highlight w:val="none"/>
        </w:rPr>
      </w:pPr>
      <w:r>
        <w:rPr>
          <w:kern w:val="0"/>
          <w:sz w:val="24"/>
          <w:highlight w:val="none"/>
        </w:rPr>
        <w:t xml:space="preserve"> </w:t>
      </w:r>
    </w:p>
    <w:p w14:paraId="2861103B">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3EF6A046">
      <w:pPr>
        <w:keepNext/>
        <w:topLinePunct/>
        <w:adjustRightInd w:val="0"/>
        <w:snapToGrid w:val="0"/>
        <w:spacing w:line="360" w:lineRule="auto"/>
        <w:ind w:firstLine="3120" w:firstLineChars="1300"/>
        <w:rPr>
          <w:highlight w:val="none"/>
        </w:rPr>
      </w:pPr>
      <w:r>
        <w:rPr>
          <w:sz w:val="24"/>
          <w:highlight w:val="none"/>
        </w:rPr>
        <w:t>法定代表人（负责人）：</w:t>
      </w:r>
      <w:r>
        <w:rPr>
          <w:sz w:val="24"/>
          <w:highlight w:val="none"/>
          <w:u w:val="single"/>
        </w:rPr>
        <w:t xml:space="preserve">          </w:t>
      </w:r>
      <w:r>
        <w:rPr>
          <w:sz w:val="24"/>
          <w:highlight w:val="none"/>
        </w:rPr>
        <w:t>（签字或盖章）</w:t>
      </w:r>
    </w:p>
    <w:p w14:paraId="02E4460D">
      <w:pPr>
        <w:keepNext/>
        <w:topLinePunct/>
        <w:spacing w:line="360" w:lineRule="auto"/>
        <w:ind w:firstLine="3120" w:firstLineChars="1300"/>
        <w:rPr>
          <w:sz w:val="24"/>
          <w:highlight w:val="none"/>
        </w:rPr>
      </w:pPr>
      <w:r>
        <w:rPr>
          <w:sz w:val="24"/>
          <w:highlight w:val="none"/>
        </w:rPr>
        <w:t>日      期：</w:t>
      </w:r>
    </w:p>
    <w:p w14:paraId="006C2D1C">
      <w:pPr>
        <w:keepNext/>
        <w:topLinePunct/>
        <w:spacing w:line="360" w:lineRule="auto"/>
        <w:ind w:firstLine="480"/>
        <w:rPr>
          <w:kern w:val="0"/>
          <w:sz w:val="24"/>
          <w:highlight w:val="none"/>
        </w:rPr>
      </w:pPr>
    </w:p>
    <w:p w14:paraId="3FA4CBED">
      <w:pPr>
        <w:keepNext/>
        <w:topLinePunct/>
        <w:spacing w:line="360" w:lineRule="auto"/>
        <w:ind w:firstLine="480"/>
        <w:rPr>
          <w:sz w:val="24"/>
          <w:highlight w:val="none"/>
        </w:rPr>
      </w:pPr>
      <w:r>
        <w:rPr>
          <w:kern w:val="0"/>
          <w:sz w:val="24"/>
          <w:highlight w:val="none"/>
        </w:rPr>
        <w:t>附：法定代表人（负责人）身份证明正反面扫描件或影印件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2A23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615" w:type="dxa"/>
          </w:tcPr>
          <w:p w14:paraId="13B71D75">
            <w:pPr>
              <w:keepNext/>
              <w:topLinePunct/>
              <w:spacing w:line="360" w:lineRule="auto"/>
              <w:ind w:firstLine="480"/>
              <w:rPr>
                <w:sz w:val="24"/>
                <w:highlight w:val="none"/>
              </w:rPr>
            </w:pPr>
          </w:p>
        </w:tc>
        <w:tc>
          <w:tcPr>
            <w:tcW w:w="4615" w:type="dxa"/>
          </w:tcPr>
          <w:p w14:paraId="7285BE1E">
            <w:pPr>
              <w:keepNext/>
              <w:topLinePunct/>
              <w:spacing w:line="360" w:lineRule="auto"/>
              <w:ind w:firstLine="480"/>
              <w:rPr>
                <w:sz w:val="24"/>
                <w:highlight w:val="none"/>
              </w:rPr>
            </w:pPr>
          </w:p>
        </w:tc>
      </w:tr>
    </w:tbl>
    <w:p w14:paraId="663B65C5">
      <w:pPr>
        <w:keepNext/>
        <w:topLinePunct/>
        <w:snapToGrid w:val="0"/>
        <w:spacing w:line="360" w:lineRule="auto"/>
        <w:ind w:firstLine="480"/>
        <w:rPr>
          <w:sz w:val="24"/>
          <w:highlight w:val="none"/>
        </w:rPr>
      </w:pPr>
    </w:p>
    <w:p w14:paraId="5EC99884">
      <w:pPr>
        <w:keepNext/>
        <w:snapToGrid w:val="0"/>
        <w:spacing w:line="360" w:lineRule="auto"/>
        <w:ind w:firstLine="480"/>
        <w:rPr>
          <w:rFonts w:ascii="Times New Roman" w:hAnsi="Times New Roman"/>
          <w:color w:val="000000" w:themeColor="text1"/>
          <w:sz w:val="24"/>
          <w:highlight w:val="none"/>
          <w14:textFill>
            <w14:solidFill>
              <w14:schemeClr w14:val="tx1"/>
            </w14:solidFill>
          </w14:textFill>
        </w:rPr>
      </w:pPr>
    </w:p>
    <w:p w14:paraId="5B96B6D8">
      <w:pPr>
        <w:keepNext/>
        <w:topLinePunct/>
        <w:adjustRightInd w:val="0"/>
        <w:snapToGrid w:val="0"/>
        <w:spacing w:line="360" w:lineRule="auto"/>
        <w:outlineLvl w:val="1"/>
        <w:rPr>
          <w:rFonts w:ascii="宋体" w:hAnsi="宋体"/>
          <w:b/>
          <w:kern w:val="0"/>
          <w:sz w:val="24"/>
          <w:highlight w:val="none"/>
        </w:rPr>
      </w:pPr>
      <w:r>
        <w:rPr>
          <w:rFonts w:ascii="Times New Roman" w:hAnsi="Times New Roman"/>
          <w:color w:val="000000" w:themeColor="text1"/>
          <w:sz w:val="24"/>
          <w:highlight w:val="none"/>
          <w14:textFill>
            <w14:solidFill>
              <w14:schemeClr w14:val="tx1"/>
            </w14:solidFill>
          </w14:textFill>
        </w:rPr>
        <w:br w:type="page"/>
      </w:r>
      <w:bookmarkStart w:id="54" w:name="_Toc180347487"/>
      <w:r>
        <w:rPr>
          <w:rFonts w:ascii="宋体" w:hAnsi="宋体"/>
          <w:b/>
          <w:kern w:val="0"/>
          <w:sz w:val="24"/>
          <w:highlight w:val="none"/>
        </w:rPr>
        <w:t>2．法定代表人（负责人）授权委托书</w:t>
      </w:r>
      <w:bookmarkEnd w:id="54"/>
    </w:p>
    <w:p w14:paraId="4A455C73">
      <w:pPr>
        <w:keepNext/>
        <w:topLinePunct/>
        <w:adjustRightInd w:val="0"/>
        <w:snapToGrid w:val="0"/>
        <w:spacing w:line="360" w:lineRule="auto"/>
        <w:jc w:val="center"/>
        <w:rPr>
          <w:b/>
          <w:kern w:val="0"/>
          <w:sz w:val="28"/>
          <w:szCs w:val="28"/>
          <w:highlight w:val="none"/>
        </w:rPr>
      </w:pPr>
      <w:r>
        <w:rPr>
          <w:b/>
          <w:kern w:val="0"/>
          <w:sz w:val="28"/>
          <w:szCs w:val="28"/>
          <w:highlight w:val="none"/>
        </w:rPr>
        <w:t>法定代表人（负责人）授权委托书</w:t>
      </w:r>
    </w:p>
    <w:p w14:paraId="5C9B22C5">
      <w:pPr>
        <w:keepNext/>
        <w:topLinePunct/>
        <w:snapToGrid w:val="0"/>
        <w:spacing w:line="360" w:lineRule="auto"/>
        <w:ind w:firstLine="560"/>
        <w:jc w:val="left"/>
        <w:rPr>
          <w:kern w:val="0"/>
          <w:sz w:val="28"/>
          <w:szCs w:val="21"/>
          <w:highlight w:val="none"/>
        </w:rPr>
      </w:pPr>
    </w:p>
    <w:p w14:paraId="558C3EF5">
      <w:pPr>
        <w:keepNext/>
        <w:topLinePunct/>
        <w:snapToGrid w:val="0"/>
        <w:spacing w:line="480" w:lineRule="auto"/>
        <w:ind w:firstLine="480"/>
        <w:jc w:val="left"/>
        <w:rPr>
          <w:kern w:val="0"/>
          <w:sz w:val="24"/>
          <w:highlight w:val="none"/>
        </w:rPr>
      </w:pPr>
      <w:r>
        <w:rPr>
          <w:rFonts w:hint="eastAsia"/>
          <w:sz w:val="24"/>
          <w:highlight w:val="none"/>
          <w:u w:val="single"/>
          <w:lang w:val="en-US" w:eastAsia="zh-CN"/>
        </w:rPr>
        <w:t xml:space="preserve">  （</w:t>
      </w:r>
      <w:r>
        <w:rPr>
          <w:sz w:val="24"/>
          <w:highlight w:val="none"/>
          <w:u w:val="single"/>
        </w:rPr>
        <w:t>采购代理机构名称</w:t>
      </w:r>
      <w:r>
        <w:rPr>
          <w:rFonts w:hint="eastAsia"/>
          <w:sz w:val="24"/>
          <w:highlight w:val="none"/>
          <w:u w:val="single"/>
          <w:lang w:val="en-US" w:eastAsia="zh-CN"/>
        </w:rPr>
        <w:t>）</w:t>
      </w:r>
      <w:r>
        <w:rPr>
          <w:kern w:val="0"/>
          <w:sz w:val="24"/>
          <w:highlight w:val="none"/>
        </w:rPr>
        <w:t>：</w:t>
      </w:r>
    </w:p>
    <w:p w14:paraId="6381F70C">
      <w:pPr>
        <w:keepNext/>
        <w:topLinePunct/>
        <w:adjustRightInd w:val="0"/>
        <w:snapToGrid w:val="0"/>
        <w:spacing w:line="360" w:lineRule="auto"/>
        <w:ind w:firstLine="480" w:firstLineChars="200"/>
        <w:rPr>
          <w:kern w:val="0"/>
          <w:sz w:val="24"/>
          <w:highlight w:val="none"/>
        </w:rPr>
      </w:pPr>
      <w:r>
        <w:rPr>
          <w:kern w:val="0"/>
          <w:sz w:val="24"/>
          <w:highlight w:val="none"/>
        </w:rPr>
        <w:t>本授权书声明：注册于</w:t>
      </w:r>
      <w:r>
        <w:rPr>
          <w:rFonts w:hint="eastAsia"/>
          <w:kern w:val="0"/>
          <w:sz w:val="24"/>
          <w:highlight w:val="none"/>
          <w:u w:val="single"/>
        </w:rPr>
        <w:t xml:space="preserve">        </w:t>
      </w:r>
      <w:r>
        <w:rPr>
          <w:kern w:val="0"/>
          <w:sz w:val="24"/>
          <w:highlight w:val="none"/>
          <w:u w:val="single"/>
        </w:rPr>
        <w:t>（</w:t>
      </w:r>
      <w:r>
        <w:rPr>
          <w:rFonts w:hint="eastAsia"/>
          <w:kern w:val="0"/>
          <w:sz w:val="24"/>
          <w:highlight w:val="none"/>
          <w:u w:val="single"/>
        </w:rPr>
        <w:t>投标人</w:t>
      </w:r>
      <w:r>
        <w:rPr>
          <w:kern w:val="0"/>
          <w:sz w:val="24"/>
          <w:highlight w:val="none"/>
          <w:u w:val="single"/>
        </w:rPr>
        <w:t>住址）</w:t>
      </w:r>
      <w:r>
        <w:rPr>
          <w:rFonts w:hint="eastAsia"/>
          <w:kern w:val="0"/>
          <w:sz w:val="24"/>
          <w:highlight w:val="none"/>
          <w:u w:val="single"/>
        </w:rPr>
        <w:t xml:space="preserve">     </w:t>
      </w:r>
      <w:r>
        <w:rPr>
          <w:kern w:val="0"/>
          <w:sz w:val="24"/>
          <w:highlight w:val="none"/>
        </w:rPr>
        <w:t>的</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rPr>
        <w:t>投标人</w:t>
      </w:r>
      <w:r>
        <w:rPr>
          <w:kern w:val="0"/>
          <w:sz w:val="24"/>
          <w:highlight w:val="none"/>
          <w:u w:val="single"/>
        </w:rPr>
        <w:t>名称）</w:t>
      </w:r>
      <w:r>
        <w:rPr>
          <w:rFonts w:hint="eastAsia"/>
          <w:kern w:val="0"/>
          <w:sz w:val="24"/>
          <w:highlight w:val="none"/>
          <w:u w:val="single"/>
        </w:rPr>
        <w:t xml:space="preserve">  </w:t>
      </w:r>
      <w:r>
        <w:rPr>
          <w:kern w:val="0"/>
          <w:sz w:val="24"/>
          <w:highlight w:val="none"/>
        </w:rPr>
        <w:t>法定代表人</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（法定代表人或负责人姓名、职务）</w:t>
      </w:r>
      <w:r>
        <w:rPr>
          <w:rFonts w:hint="eastAsia"/>
          <w:kern w:val="0"/>
          <w:sz w:val="24"/>
          <w:highlight w:val="none"/>
          <w:u w:val="single"/>
        </w:rPr>
        <w:t xml:space="preserve">       </w:t>
      </w:r>
      <w:r>
        <w:rPr>
          <w:kern w:val="0"/>
          <w:sz w:val="24"/>
          <w:highlight w:val="none"/>
        </w:rPr>
        <w:t>代表本公司授权</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（被授权人姓名、职务）</w:t>
      </w:r>
      <w:r>
        <w:rPr>
          <w:rFonts w:hint="eastAsia"/>
          <w:kern w:val="0"/>
          <w:sz w:val="24"/>
          <w:highlight w:val="none"/>
          <w:u w:val="single"/>
        </w:rPr>
        <w:t xml:space="preserve">   </w:t>
      </w:r>
      <w:r>
        <w:rPr>
          <w:kern w:val="0"/>
          <w:sz w:val="24"/>
          <w:highlight w:val="none"/>
        </w:rPr>
        <w:t>为本公司的合法代理人，就贵方组织的</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rPr>
        <w:t>项目名称</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rPr>
        <w:t xml:space="preserve"> </w:t>
      </w:r>
      <w:r>
        <w:rPr>
          <w:kern w:val="0"/>
          <w:sz w:val="24"/>
          <w:highlight w:val="none"/>
        </w:rPr>
        <w:t>，</w:t>
      </w:r>
      <w:r>
        <w:rPr>
          <w:kern w:val="0"/>
          <w:sz w:val="24"/>
          <w:highlight w:val="none"/>
          <w:u w:val="single"/>
        </w:rPr>
        <w:t xml:space="preserve">项目编号：           </w:t>
      </w:r>
      <w:r>
        <w:rPr>
          <w:kern w:val="0"/>
          <w:sz w:val="24"/>
          <w:highlight w:val="none"/>
        </w:rPr>
        <w:t>，以本公司名义处理一切与之有关的事务。</w:t>
      </w:r>
    </w:p>
    <w:p w14:paraId="5C039D03">
      <w:pPr>
        <w:keepNext/>
        <w:topLinePunct/>
        <w:snapToGrid w:val="0"/>
        <w:spacing w:line="360" w:lineRule="auto"/>
        <w:ind w:firstLine="480"/>
        <w:jc w:val="left"/>
        <w:rPr>
          <w:kern w:val="0"/>
          <w:sz w:val="24"/>
          <w:highlight w:val="none"/>
        </w:rPr>
      </w:pPr>
    </w:p>
    <w:p w14:paraId="22CCE7B9">
      <w:pPr>
        <w:keepNext/>
        <w:topLinePunct/>
        <w:snapToGrid w:val="0"/>
        <w:spacing w:line="360" w:lineRule="auto"/>
        <w:ind w:firstLine="480"/>
        <w:jc w:val="left"/>
        <w:rPr>
          <w:kern w:val="0"/>
          <w:sz w:val="24"/>
          <w:highlight w:val="none"/>
        </w:rPr>
      </w:pPr>
      <w:r>
        <w:rPr>
          <w:kern w:val="0"/>
          <w:sz w:val="24"/>
          <w:highlight w:val="none"/>
        </w:rPr>
        <w:t>本授权书于    年  月  日起生效。</w:t>
      </w:r>
    </w:p>
    <w:p w14:paraId="5DA3CBF0">
      <w:pPr>
        <w:keepNext/>
        <w:topLinePunct/>
        <w:snapToGrid w:val="0"/>
        <w:spacing w:line="360" w:lineRule="auto"/>
        <w:ind w:firstLine="480"/>
        <w:jc w:val="left"/>
        <w:rPr>
          <w:kern w:val="0"/>
          <w:sz w:val="24"/>
          <w:highlight w:val="none"/>
        </w:rPr>
      </w:pPr>
    </w:p>
    <w:p w14:paraId="65038A33">
      <w:pPr>
        <w:keepNext/>
        <w:topLinePunct/>
        <w:snapToGrid w:val="0"/>
        <w:spacing w:line="360" w:lineRule="auto"/>
        <w:ind w:firstLine="480"/>
        <w:jc w:val="left"/>
        <w:rPr>
          <w:kern w:val="0"/>
          <w:sz w:val="24"/>
          <w:highlight w:val="none"/>
        </w:rPr>
      </w:pPr>
      <w:r>
        <w:rPr>
          <w:kern w:val="0"/>
          <w:sz w:val="24"/>
          <w:highlight w:val="none"/>
        </w:rPr>
        <w:t>特此声明</w:t>
      </w:r>
    </w:p>
    <w:p w14:paraId="60BDAA60">
      <w:pPr>
        <w:keepNext/>
        <w:topLinePunct/>
        <w:snapToGrid w:val="0"/>
        <w:spacing w:line="360" w:lineRule="auto"/>
        <w:ind w:firstLine="480"/>
        <w:rPr>
          <w:kern w:val="0"/>
          <w:sz w:val="24"/>
          <w:highlight w:val="none"/>
        </w:rPr>
      </w:pPr>
    </w:p>
    <w:p w14:paraId="68B5C0E0">
      <w:pPr>
        <w:keepNext/>
        <w:topLinePunct/>
        <w:snapToGrid w:val="0"/>
        <w:spacing w:line="480" w:lineRule="auto"/>
        <w:ind w:firstLine="3840" w:firstLineChars="1600"/>
        <w:rPr>
          <w:kern w:val="0"/>
          <w:sz w:val="24"/>
          <w:highlight w:val="none"/>
        </w:rPr>
      </w:pPr>
      <w:r>
        <w:rPr>
          <w:rFonts w:hint="eastAsia"/>
          <w:kern w:val="0"/>
          <w:sz w:val="24"/>
          <w:highlight w:val="none"/>
        </w:rPr>
        <w:t>投标人</w:t>
      </w:r>
      <w:r>
        <w:rPr>
          <w:kern w:val="0"/>
          <w:sz w:val="24"/>
          <w:highlight w:val="none"/>
        </w:rPr>
        <w:t>名称：</w:t>
      </w:r>
      <w:r>
        <w:rPr>
          <w:kern w:val="0"/>
          <w:sz w:val="24"/>
          <w:highlight w:val="none"/>
          <w:u w:val="single"/>
        </w:rPr>
        <w:t xml:space="preserve">                   </w:t>
      </w:r>
      <w:r>
        <w:rPr>
          <w:kern w:val="0"/>
          <w:sz w:val="24"/>
          <w:highlight w:val="none"/>
        </w:rPr>
        <w:t>（盖章）</w:t>
      </w:r>
    </w:p>
    <w:p w14:paraId="1D1B2509">
      <w:pPr>
        <w:keepNext/>
        <w:topLinePunct/>
        <w:snapToGrid w:val="0"/>
        <w:spacing w:line="480" w:lineRule="auto"/>
        <w:ind w:firstLine="3840" w:firstLineChars="1600"/>
        <w:rPr>
          <w:kern w:val="0"/>
          <w:sz w:val="24"/>
          <w:highlight w:val="none"/>
        </w:rPr>
      </w:pPr>
      <w:r>
        <w:rPr>
          <w:kern w:val="0"/>
          <w:sz w:val="24"/>
          <w:highlight w:val="none"/>
        </w:rPr>
        <w:t>法定代表人：</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kern w:val="0"/>
          <w:sz w:val="24"/>
          <w:highlight w:val="none"/>
        </w:rPr>
        <w:t>（签字或盖章）</w:t>
      </w:r>
    </w:p>
    <w:p w14:paraId="4944FE03">
      <w:pPr>
        <w:keepNext/>
        <w:topLinePunct/>
        <w:snapToGrid w:val="0"/>
        <w:spacing w:line="480" w:lineRule="auto"/>
        <w:ind w:firstLine="3840" w:firstLineChars="1600"/>
        <w:jc w:val="left"/>
        <w:rPr>
          <w:kern w:val="0"/>
          <w:sz w:val="24"/>
          <w:highlight w:val="none"/>
        </w:rPr>
      </w:pPr>
      <w:r>
        <w:rPr>
          <w:kern w:val="0"/>
          <w:sz w:val="24"/>
          <w:highlight w:val="none"/>
        </w:rPr>
        <w:t>被授权人代表：</w:t>
      </w:r>
      <w:r>
        <w:rPr>
          <w:kern w:val="0"/>
          <w:sz w:val="24"/>
          <w:highlight w:val="none"/>
          <w:u w:val="single"/>
        </w:rPr>
        <w:t xml:space="preserve">            </w:t>
      </w:r>
      <w:r>
        <w:rPr>
          <w:kern w:val="0"/>
          <w:sz w:val="24"/>
          <w:highlight w:val="none"/>
        </w:rPr>
        <w:t>（签字或盖章）</w:t>
      </w:r>
    </w:p>
    <w:p w14:paraId="19A13068">
      <w:pPr>
        <w:keepNext/>
        <w:tabs>
          <w:tab w:val="left" w:pos="730"/>
        </w:tabs>
        <w:topLinePunct/>
        <w:snapToGrid w:val="0"/>
        <w:spacing w:line="360" w:lineRule="auto"/>
        <w:ind w:firstLine="480"/>
        <w:rPr>
          <w:kern w:val="0"/>
          <w:sz w:val="24"/>
          <w:highlight w:val="none"/>
        </w:rPr>
      </w:pPr>
      <w:r>
        <w:rPr>
          <w:kern w:val="0"/>
          <w:sz w:val="24"/>
          <w:highlight w:val="none"/>
        </w:rPr>
        <w:t>附：被授权人代表身份证明正反面扫描件或影印件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3"/>
        <w:gridCol w:w="4349"/>
      </w:tblGrid>
      <w:tr w14:paraId="4194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trPr>
        <w:tc>
          <w:tcPr>
            <w:tcW w:w="4353" w:type="dxa"/>
          </w:tcPr>
          <w:p w14:paraId="45BF4104">
            <w:pPr>
              <w:keepNext/>
              <w:topLinePunct/>
              <w:spacing w:line="360" w:lineRule="auto"/>
              <w:ind w:firstLine="480"/>
              <w:rPr>
                <w:sz w:val="24"/>
                <w:highlight w:val="none"/>
              </w:rPr>
            </w:pPr>
          </w:p>
        </w:tc>
        <w:tc>
          <w:tcPr>
            <w:tcW w:w="4349" w:type="dxa"/>
          </w:tcPr>
          <w:p w14:paraId="7F94CC54">
            <w:pPr>
              <w:keepNext/>
              <w:topLinePunct/>
              <w:spacing w:line="360" w:lineRule="auto"/>
              <w:ind w:firstLine="480"/>
              <w:rPr>
                <w:sz w:val="24"/>
                <w:highlight w:val="none"/>
              </w:rPr>
            </w:pPr>
          </w:p>
        </w:tc>
      </w:tr>
    </w:tbl>
    <w:p w14:paraId="1D50DDCA">
      <w:pPr>
        <w:keepNext/>
        <w:topLinePunct/>
        <w:snapToGrid w:val="0"/>
        <w:spacing w:line="360" w:lineRule="auto"/>
        <w:ind w:firstLine="482"/>
        <w:jc w:val="left"/>
        <w:rPr>
          <w:b/>
          <w:bCs/>
          <w:kern w:val="0"/>
          <w:sz w:val="24"/>
          <w:highlight w:val="none"/>
        </w:rPr>
      </w:pPr>
      <w:r>
        <w:rPr>
          <w:b/>
          <w:bCs/>
          <w:kern w:val="0"/>
          <w:sz w:val="24"/>
          <w:highlight w:val="none"/>
        </w:rPr>
        <w:t>注：</w:t>
      </w:r>
    </w:p>
    <w:p w14:paraId="18ED8AD1">
      <w:pPr>
        <w:keepNext/>
        <w:topLinePunct/>
        <w:snapToGrid w:val="0"/>
        <w:spacing w:line="360" w:lineRule="auto"/>
        <w:ind w:firstLine="482" w:firstLineChars="200"/>
        <w:jc w:val="left"/>
        <w:rPr>
          <w:b/>
          <w:bCs/>
          <w:kern w:val="0"/>
          <w:sz w:val="24"/>
          <w:highlight w:val="none"/>
        </w:rPr>
      </w:pPr>
      <w:r>
        <w:rPr>
          <w:b/>
          <w:bCs/>
          <w:kern w:val="0"/>
          <w:sz w:val="24"/>
          <w:highlight w:val="none"/>
        </w:rPr>
        <w:t>1.除可填报</w:t>
      </w:r>
      <w:r>
        <w:rPr>
          <w:rFonts w:hint="eastAsia"/>
          <w:b/>
          <w:bCs/>
          <w:kern w:val="0"/>
          <w:sz w:val="24"/>
          <w:highlight w:val="none"/>
        </w:rPr>
        <w:t>内容</w:t>
      </w:r>
      <w:r>
        <w:rPr>
          <w:b/>
          <w:bCs/>
          <w:kern w:val="0"/>
          <w:sz w:val="24"/>
          <w:highlight w:val="none"/>
        </w:rPr>
        <w:t>外，对本法定代表人授权委托书内容的任何修改将被视为未实质性响应，从而导致该</w:t>
      </w:r>
      <w:r>
        <w:rPr>
          <w:rFonts w:hint="eastAsia"/>
          <w:b/>
          <w:bCs/>
          <w:kern w:val="0"/>
          <w:sz w:val="24"/>
          <w:highlight w:val="none"/>
        </w:rPr>
        <w:t>投标文件</w:t>
      </w:r>
      <w:r>
        <w:rPr>
          <w:b/>
          <w:bCs/>
          <w:kern w:val="0"/>
          <w:sz w:val="24"/>
          <w:highlight w:val="none"/>
        </w:rPr>
        <w:t>被拒绝；</w:t>
      </w:r>
    </w:p>
    <w:p w14:paraId="2BF62940">
      <w:pPr>
        <w:keepNext/>
        <w:tabs>
          <w:tab w:val="left" w:pos="567"/>
        </w:tabs>
        <w:snapToGrid w:val="0"/>
        <w:spacing w:line="360" w:lineRule="auto"/>
        <w:ind w:firstLine="482" w:firstLineChars="200"/>
        <w:jc w:val="left"/>
        <w:rPr>
          <w:rFonts w:ascii="Times New Roman" w:hAnsi="Times New Roman"/>
          <w:b/>
          <w:color w:val="000000" w:themeColor="text1"/>
          <w:kern w:val="0"/>
          <w:sz w:val="24"/>
          <w:highlight w:val="none"/>
          <w14:textFill>
            <w14:solidFill>
              <w14:schemeClr w14:val="tx1"/>
            </w14:solidFill>
          </w14:textFill>
        </w:rPr>
      </w:pPr>
      <w:r>
        <w:rPr>
          <w:b/>
          <w:kern w:val="0"/>
          <w:sz w:val="24"/>
          <w:highlight w:val="none"/>
        </w:rPr>
        <w:t>2.若</w:t>
      </w:r>
      <w:r>
        <w:rPr>
          <w:rFonts w:hint="eastAsia"/>
          <w:b/>
          <w:kern w:val="0"/>
          <w:sz w:val="24"/>
          <w:highlight w:val="none"/>
        </w:rPr>
        <w:t>投标人</w:t>
      </w:r>
      <w:r>
        <w:rPr>
          <w:b/>
          <w:kern w:val="0"/>
          <w:sz w:val="24"/>
          <w:highlight w:val="none"/>
        </w:rPr>
        <w:t>授权代表为法定代表人（负责人）的可不提供。</w:t>
      </w:r>
    </w:p>
    <w:p w14:paraId="10D7B05C">
      <w:pPr>
        <w:keepNext/>
        <w:topLinePunct/>
        <w:adjustRightInd w:val="0"/>
        <w:snapToGrid w:val="0"/>
        <w:spacing w:line="360" w:lineRule="auto"/>
        <w:outlineLvl w:val="1"/>
        <w:rPr>
          <w:rFonts w:ascii="宋体" w:hAnsi="宋体"/>
          <w:b/>
          <w:kern w:val="0"/>
          <w:sz w:val="24"/>
          <w:highlight w:val="none"/>
        </w:rPr>
      </w:pPr>
      <w:r>
        <w:rPr>
          <w:rFonts w:ascii="Times New Roman" w:hAnsi="Times New Roman"/>
          <w:b/>
          <w:color w:val="000000" w:themeColor="text1"/>
          <w:kern w:val="0"/>
          <w:sz w:val="24"/>
          <w:highlight w:val="none"/>
          <w14:textFill>
            <w14:solidFill>
              <w14:schemeClr w14:val="tx1"/>
            </w14:solidFill>
          </w14:textFill>
        </w:rPr>
        <w:br w:type="page"/>
      </w:r>
      <w:bookmarkStart w:id="55" w:name="_Toc180347488"/>
      <w:r>
        <w:rPr>
          <w:rFonts w:ascii="宋体" w:hAnsi="宋体"/>
          <w:b/>
          <w:kern w:val="0"/>
          <w:sz w:val="24"/>
          <w:highlight w:val="none"/>
        </w:rPr>
        <w:t>3．投标函</w:t>
      </w:r>
      <w:bookmarkEnd w:id="55"/>
    </w:p>
    <w:p w14:paraId="15A2A69A">
      <w:pPr>
        <w:keepNext/>
        <w:topLinePunct/>
        <w:adjustRightInd w:val="0"/>
        <w:snapToGrid w:val="0"/>
        <w:spacing w:line="360" w:lineRule="auto"/>
        <w:jc w:val="center"/>
        <w:rPr>
          <w:b/>
          <w:kern w:val="0"/>
          <w:sz w:val="28"/>
          <w:szCs w:val="28"/>
          <w:highlight w:val="none"/>
        </w:rPr>
      </w:pPr>
      <w:r>
        <w:rPr>
          <w:rFonts w:hint="eastAsia"/>
          <w:b/>
          <w:kern w:val="0"/>
          <w:sz w:val="28"/>
          <w:szCs w:val="28"/>
          <w:highlight w:val="none"/>
        </w:rPr>
        <w:t>投  标</w:t>
      </w:r>
      <w:r>
        <w:rPr>
          <w:b/>
          <w:kern w:val="0"/>
          <w:sz w:val="28"/>
          <w:szCs w:val="28"/>
          <w:highlight w:val="none"/>
        </w:rPr>
        <w:t xml:space="preserve">  函</w:t>
      </w:r>
    </w:p>
    <w:p w14:paraId="7DA78129">
      <w:pPr>
        <w:keepNext/>
        <w:topLinePunct/>
        <w:adjustRightInd w:val="0"/>
        <w:snapToGrid w:val="0"/>
        <w:spacing w:line="360" w:lineRule="auto"/>
        <w:jc w:val="left"/>
        <w:rPr>
          <w:kern w:val="0"/>
          <w:sz w:val="24"/>
          <w:highlight w:val="none"/>
        </w:rPr>
      </w:pPr>
      <w:r>
        <w:rPr>
          <w:rFonts w:hint="eastAsia"/>
          <w:sz w:val="24"/>
          <w:highlight w:val="none"/>
          <w:u w:val="single"/>
          <w:lang w:val="en-US" w:eastAsia="zh-CN"/>
        </w:rPr>
        <w:t xml:space="preserve">  （</w:t>
      </w:r>
      <w:r>
        <w:rPr>
          <w:sz w:val="24"/>
          <w:highlight w:val="none"/>
          <w:u w:val="single"/>
        </w:rPr>
        <w:t>采购代理机构名称</w:t>
      </w:r>
      <w:r>
        <w:rPr>
          <w:rFonts w:hint="eastAsia"/>
          <w:sz w:val="24"/>
          <w:highlight w:val="none"/>
          <w:u w:val="single"/>
          <w:lang w:val="en-US" w:eastAsia="zh-CN"/>
        </w:rPr>
        <w:t>）</w:t>
      </w:r>
      <w:r>
        <w:rPr>
          <w:kern w:val="0"/>
          <w:sz w:val="24"/>
          <w:highlight w:val="none"/>
        </w:rPr>
        <w:t>：</w:t>
      </w:r>
    </w:p>
    <w:p w14:paraId="15B51124">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u w:val="single"/>
        </w:rPr>
        <w:t xml:space="preserve">        </w:t>
      </w:r>
      <w:r>
        <w:rPr>
          <w:rFonts w:hint="eastAsia" w:ascii="宋体" w:hAnsi="宋体"/>
          <w:kern w:val="0"/>
          <w:sz w:val="24"/>
          <w:highlight w:val="none"/>
          <w:u w:val="single"/>
        </w:rPr>
        <w:t>（投标人名称）</w:t>
      </w:r>
      <w:r>
        <w:rPr>
          <w:rFonts w:ascii="宋体" w:hAnsi="宋体"/>
          <w:kern w:val="0"/>
          <w:sz w:val="24"/>
          <w:highlight w:val="none"/>
          <w:u w:val="single"/>
        </w:rPr>
        <w:t xml:space="preserve">       </w:t>
      </w:r>
      <w:r>
        <w:rPr>
          <w:rFonts w:hint="eastAsia" w:ascii="宋体" w:hAnsi="宋体"/>
          <w:kern w:val="0"/>
          <w:sz w:val="24"/>
          <w:highlight w:val="none"/>
          <w:u w:val="single"/>
        </w:rPr>
        <w:t xml:space="preserve"> </w:t>
      </w:r>
      <w:r>
        <w:rPr>
          <w:rFonts w:ascii="宋体" w:hAnsi="宋体"/>
          <w:kern w:val="0"/>
          <w:sz w:val="24"/>
          <w:highlight w:val="none"/>
        </w:rPr>
        <w:t>授权</w:t>
      </w:r>
      <w:r>
        <w:rPr>
          <w:rFonts w:ascii="宋体" w:hAnsi="宋体"/>
          <w:kern w:val="0"/>
          <w:sz w:val="24"/>
          <w:highlight w:val="none"/>
          <w:u w:val="single"/>
        </w:rPr>
        <w:t xml:space="preserve">   （</w:t>
      </w:r>
      <w:r>
        <w:rPr>
          <w:rFonts w:hint="eastAsia" w:ascii="宋体" w:hAnsi="宋体"/>
          <w:kern w:val="0"/>
          <w:sz w:val="24"/>
          <w:highlight w:val="none"/>
          <w:u w:val="single"/>
        </w:rPr>
        <w:t>投标人</w:t>
      </w:r>
      <w:r>
        <w:rPr>
          <w:rFonts w:ascii="宋体" w:hAnsi="宋体"/>
          <w:kern w:val="0"/>
          <w:sz w:val="24"/>
          <w:highlight w:val="none"/>
          <w:u w:val="single"/>
        </w:rPr>
        <w:t>授权代表姓名、职务</w:t>
      </w:r>
      <w:r>
        <w:rPr>
          <w:rFonts w:hint="eastAsia" w:ascii="宋体" w:hAnsi="宋体"/>
          <w:kern w:val="0"/>
          <w:sz w:val="24"/>
          <w:highlight w:val="none"/>
          <w:u w:val="single"/>
        </w:rPr>
        <w:t xml:space="preserve">）   </w:t>
      </w:r>
      <w:r>
        <w:rPr>
          <w:rFonts w:ascii="宋体" w:hAnsi="宋体"/>
          <w:kern w:val="0"/>
          <w:sz w:val="24"/>
          <w:highlight w:val="none"/>
        </w:rPr>
        <w:t>为我方代表，参加贵方组织的</w:t>
      </w:r>
      <w:r>
        <w:rPr>
          <w:rFonts w:ascii="宋体" w:hAnsi="宋体"/>
          <w:kern w:val="0"/>
          <w:sz w:val="24"/>
          <w:highlight w:val="none"/>
          <w:u w:val="single"/>
        </w:rPr>
        <w:t xml:space="preserve">   </w:t>
      </w:r>
      <w:r>
        <w:rPr>
          <w:rFonts w:hint="eastAsia" w:ascii="宋体" w:hAnsi="宋体"/>
          <w:kern w:val="0"/>
          <w:sz w:val="24"/>
          <w:highlight w:val="none"/>
          <w:u w:val="single"/>
          <w:lang w:val="en-US" w:eastAsia="zh-CN"/>
        </w:rPr>
        <w:t xml:space="preserve">   </w:t>
      </w:r>
      <w:r>
        <w:rPr>
          <w:rFonts w:ascii="宋体" w:hAnsi="宋体"/>
          <w:kern w:val="0"/>
          <w:sz w:val="24"/>
          <w:highlight w:val="none"/>
          <w:u w:val="single"/>
        </w:rPr>
        <w:t xml:space="preserve"> </w:t>
      </w:r>
      <w:r>
        <w:rPr>
          <w:rFonts w:hint="eastAsia" w:ascii="宋体" w:hAnsi="宋体"/>
          <w:kern w:val="0"/>
          <w:sz w:val="24"/>
          <w:highlight w:val="none"/>
          <w:u w:val="single"/>
          <w:lang w:eastAsia="zh-CN"/>
        </w:rPr>
        <w:t>（</w:t>
      </w:r>
      <w:r>
        <w:rPr>
          <w:rFonts w:hint="eastAsia" w:ascii="宋体" w:hAnsi="宋体"/>
          <w:kern w:val="0"/>
          <w:sz w:val="24"/>
          <w:highlight w:val="none"/>
          <w:u w:val="single"/>
        </w:rPr>
        <w:t>项目名称</w:t>
      </w:r>
      <w:r>
        <w:rPr>
          <w:rFonts w:hint="eastAsia" w:ascii="宋体" w:hAnsi="宋体"/>
          <w:kern w:val="0"/>
          <w:sz w:val="24"/>
          <w:highlight w:val="none"/>
          <w:u w:val="single"/>
          <w:lang w:eastAsia="zh-CN"/>
        </w:rPr>
        <w:t>）</w:t>
      </w:r>
      <w:r>
        <w:rPr>
          <w:rFonts w:ascii="宋体" w:hAnsi="宋体"/>
          <w:kern w:val="0"/>
          <w:sz w:val="24"/>
          <w:highlight w:val="none"/>
          <w:u w:val="single"/>
        </w:rPr>
        <w:t xml:space="preserve">  </w:t>
      </w:r>
      <w:r>
        <w:rPr>
          <w:rFonts w:hint="eastAsia" w:ascii="宋体" w:hAnsi="宋体"/>
          <w:kern w:val="0"/>
          <w:sz w:val="24"/>
          <w:highlight w:val="none"/>
          <w:u w:val="single"/>
        </w:rPr>
        <w:t xml:space="preserve"> </w:t>
      </w:r>
      <w:r>
        <w:rPr>
          <w:rFonts w:ascii="宋体" w:hAnsi="宋体"/>
          <w:kern w:val="0"/>
          <w:sz w:val="24"/>
          <w:highlight w:val="none"/>
          <w:u w:val="single"/>
        </w:rPr>
        <w:t xml:space="preserve"> （项目编号）</w:t>
      </w:r>
      <w:r>
        <w:rPr>
          <w:rFonts w:hint="eastAsia" w:ascii="宋体" w:hAnsi="宋体"/>
          <w:kern w:val="0"/>
          <w:sz w:val="24"/>
          <w:highlight w:val="none"/>
        </w:rPr>
        <w:t>招标</w:t>
      </w:r>
      <w:r>
        <w:rPr>
          <w:rFonts w:ascii="宋体" w:hAnsi="宋体"/>
          <w:kern w:val="0"/>
          <w:sz w:val="24"/>
          <w:highlight w:val="none"/>
        </w:rPr>
        <w:t>的有关活动，并对此项目进行报价。为此</w:t>
      </w:r>
      <w:r>
        <w:rPr>
          <w:rFonts w:hint="eastAsia" w:ascii="宋体" w:hAnsi="宋体"/>
          <w:kern w:val="0"/>
          <w:sz w:val="24"/>
          <w:highlight w:val="none"/>
        </w:rPr>
        <w:t>承诺</w:t>
      </w:r>
      <w:r>
        <w:rPr>
          <w:rFonts w:ascii="宋体" w:hAnsi="宋体"/>
          <w:kern w:val="0"/>
          <w:sz w:val="24"/>
          <w:highlight w:val="none"/>
        </w:rPr>
        <w:t>：</w:t>
      </w:r>
    </w:p>
    <w:p w14:paraId="4E470185">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w:t>
      </w:r>
      <w:r>
        <w:rPr>
          <w:rFonts w:hint="eastAsia" w:ascii="宋体" w:hAnsi="宋体"/>
          <w:kern w:val="0"/>
          <w:sz w:val="24"/>
          <w:highlight w:val="none"/>
        </w:rPr>
        <w:t>.我方提交的投标文件有效期为：自</w:t>
      </w:r>
      <w:r>
        <w:rPr>
          <w:rFonts w:ascii="宋体" w:hAnsi="宋体"/>
          <w:kern w:val="0"/>
          <w:sz w:val="24"/>
          <w:highlight w:val="none"/>
        </w:rPr>
        <w:t>提交</w:t>
      </w:r>
      <w:r>
        <w:rPr>
          <w:rFonts w:hint="eastAsia" w:ascii="宋体" w:hAnsi="宋体"/>
          <w:kern w:val="0"/>
          <w:sz w:val="24"/>
          <w:highlight w:val="none"/>
        </w:rPr>
        <w:t>投标文件</w:t>
      </w:r>
      <w:r>
        <w:rPr>
          <w:rFonts w:ascii="宋体" w:hAnsi="宋体"/>
          <w:kern w:val="0"/>
          <w:sz w:val="24"/>
          <w:highlight w:val="none"/>
        </w:rPr>
        <w:t>截止之日起90个日历天</w:t>
      </w:r>
      <w:r>
        <w:rPr>
          <w:rFonts w:hint="eastAsia" w:ascii="宋体" w:hAnsi="宋体"/>
          <w:kern w:val="0"/>
          <w:sz w:val="24"/>
          <w:highlight w:val="none"/>
        </w:rPr>
        <w:t>。</w:t>
      </w:r>
      <w:r>
        <w:rPr>
          <w:rFonts w:ascii="宋体" w:hAnsi="宋体"/>
          <w:kern w:val="0"/>
          <w:sz w:val="24"/>
          <w:highlight w:val="none"/>
        </w:rPr>
        <w:t>在此期限</w:t>
      </w:r>
      <w:r>
        <w:rPr>
          <w:rFonts w:hint="eastAsia" w:ascii="宋体" w:hAnsi="宋体"/>
          <w:kern w:val="0"/>
          <w:sz w:val="24"/>
          <w:highlight w:val="none"/>
        </w:rPr>
        <w:t>内，我方保证严格</w:t>
      </w:r>
      <w:r>
        <w:rPr>
          <w:rFonts w:ascii="宋体" w:hAnsi="宋体"/>
          <w:kern w:val="0"/>
          <w:sz w:val="24"/>
          <w:highlight w:val="none"/>
        </w:rPr>
        <w:t>遵守</w:t>
      </w:r>
      <w:r>
        <w:rPr>
          <w:rFonts w:hint="eastAsia" w:ascii="宋体" w:hAnsi="宋体"/>
          <w:kern w:val="0"/>
          <w:sz w:val="24"/>
          <w:highlight w:val="none"/>
        </w:rPr>
        <w:t>投标文件</w:t>
      </w:r>
      <w:r>
        <w:rPr>
          <w:rFonts w:ascii="宋体" w:hAnsi="宋体"/>
          <w:kern w:val="0"/>
          <w:sz w:val="24"/>
          <w:highlight w:val="none"/>
        </w:rPr>
        <w:t>中的</w:t>
      </w:r>
      <w:r>
        <w:rPr>
          <w:rFonts w:hint="eastAsia" w:ascii="宋体" w:hAnsi="宋体"/>
          <w:kern w:val="0"/>
          <w:sz w:val="24"/>
          <w:highlight w:val="none"/>
        </w:rPr>
        <w:t>所有</w:t>
      </w:r>
      <w:r>
        <w:rPr>
          <w:rFonts w:ascii="宋体" w:hAnsi="宋体"/>
          <w:kern w:val="0"/>
          <w:sz w:val="24"/>
          <w:highlight w:val="none"/>
        </w:rPr>
        <w:t>承诺</w:t>
      </w:r>
      <w:r>
        <w:rPr>
          <w:rFonts w:hint="eastAsia" w:ascii="宋体" w:hAnsi="宋体"/>
          <w:kern w:val="0"/>
          <w:sz w:val="24"/>
          <w:highlight w:val="none"/>
        </w:rPr>
        <w:t>及评审过程中的所有澄清内容，贵方的招标文件和我方提交的投标文件对我方</w:t>
      </w:r>
      <w:r>
        <w:rPr>
          <w:rFonts w:ascii="宋体" w:hAnsi="宋体"/>
          <w:kern w:val="0"/>
          <w:sz w:val="24"/>
          <w:highlight w:val="none"/>
        </w:rPr>
        <w:t>均具有约束力。</w:t>
      </w:r>
    </w:p>
    <w:p w14:paraId="3ABF826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2</w:t>
      </w:r>
      <w:r>
        <w:rPr>
          <w:rFonts w:hint="eastAsia" w:ascii="宋体" w:hAnsi="宋体"/>
          <w:kern w:val="0"/>
          <w:sz w:val="24"/>
          <w:highlight w:val="none"/>
        </w:rPr>
        <w:t>.我方</w:t>
      </w:r>
      <w:r>
        <w:rPr>
          <w:rFonts w:ascii="宋体" w:hAnsi="宋体"/>
          <w:kern w:val="0"/>
          <w:sz w:val="24"/>
          <w:highlight w:val="none"/>
        </w:rPr>
        <w:t>已经具备本项目</w:t>
      </w:r>
      <w:r>
        <w:rPr>
          <w:rFonts w:hint="eastAsia" w:ascii="宋体" w:hAnsi="宋体"/>
          <w:kern w:val="0"/>
          <w:sz w:val="24"/>
          <w:highlight w:val="none"/>
        </w:rPr>
        <w:t>（包）</w:t>
      </w:r>
      <w:r>
        <w:rPr>
          <w:rFonts w:ascii="宋体" w:hAnsi="宋体"/>
          <w:kern w:val="0"/>
          <w:sz w:val="24"/>
          <w:highlight w:val="none"/>
        </w:rPr>
        <w:t>中规定的参加采购活动的</w:t>
      </w:r>
      <w:r>
        <w:rPr>
          <w:rFonts w:hint="eastAsia" w:ascii="宋体" w:hAnsi="宋体"/>
          <w:kern w:val="0"/>
          <w:sz w:val="24"/>
          <w:highlight w:val="none"/>
        </w:rPr>
        <w:t>投标人</w:t>
      </w:r>
      <w:r>
        <w:rPr>
          <w:rFonts w:ascii="宋体" w:hAnsi="宋体"/>
          <w:kern w:val="0"/>
          <w:sz w:val="24"/>
          <w:highlight w:val="none"/>
        </w:rPr>
        <w:t>应当具备的全部</w:t>
      </w:r>
      <w:r>
        <w:rPr>
          <w:rFonts w:hint="eastAsia" w:ascii="宋体" w:hAnsi="宋体"/>
          <w:kern w:val="0"/>
          <w:sz w:val="24"/>
          <w:highlight w:val="none"/>
        </w:rPr>
        <w:t>资格</w:t>
      </w:r>
      <w:r>
        <w:rPr>
          <w:rFonts w:ascii="宋体" w:hAnsi="宋体"/>
          <w:kern w:val="0"/>
          <w:sz w:val="24"/>
          <w:highlight w:val="none"/>
        </w:rPr>
        <w:t>条件</w:t>
      </w:r>
      <w:r>
        <w:rPr>
          <w:rFonts w:hint="eastAsia" w:ascii="宋体" w:hAnsi="宋体"/>
          <w:kern w:val="0"/>
          <w:sz w:val="24"/>
          <w:highlight w:val="none"/>
        </w:rPr>
        <w:t>，并提供了相关证明材料。</w:t>
      </w:r>
    </w:p>
    <w:p w14:paraId="0A902D3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3</w:t>
      </w:r>
      <w:r>
        <w:rPr>
          <w:rFonts w:hint="eastAsia" w:ascii="宋体" w:hAnsi="宋体"/>
          <w:kern w:val="0"/>
          <w:sz w:val="24"/>
          <w:highlight w:val="none"/>
        </w:rPr>
        <w:t>.我方已按照招标文件要求，</w:t>
      </w:r>
      <w:r>
        <w:rPr>
          <w:rFonts w:ascii="宋体" w:hAnsi="宋体"/>
          <w:kern w:val="0"/>
          <w:sz w:val="24"/>
          <w:highlight w:val="none"/>
        </w:rPr>
        <w:t>提供</w:t>
      </w:r>
      <w:r>
        <w:rPr>
          <w:rFonts w:hint="eastAsia" w:ascii="宋体" w:hAnsi="宋体"/>
          <w:kern w:val="0"/>
          <w:sz w:val="24"/>
          <w:highlight w:val="none"/>
        </w:rPr>
        <w:t>了投标人</w:t>
      </w:r>
      <w:r>
        <w:rPr>
          <w:rFonts w:ascii="宋体" w:hAnsi="宋体"/>
          <w:kern w:val="0"/>
          <w:sz w:val="24"/>
          <w:highlight w:val="none"/>
        </w:rPr>
        <w:t>须知</w:t>
      </w:r>
      <w:r>
        <w:rPr>
          <w:rFonts w:hint="eastAsia" w:ascii="宋体" w:hAnsi="宋体"/>
          <w:kern w:val="0"/>
          <w:sz w:val="24"/>
          <w:highlight w:val="none"/>
        </w:rPr>
        <w:t>前附表中</w:t>
      </w:r>
      <w:r>
        <w:rPr>
          <w:rFonts w:ascii="宋体" w:hAnsi="宋体"/>
          <w:kern w:val="0"/>
          <w:sz w:val="24"/>
          <w:highlight w:val="none"/>
        </w:rPr>
        <w:t>规定的</w:t>
      </w:r>
      <w:r>
        <w:rPr>
          <w:rFonts w:hint="eastAsia" w:ascii="宋体" w:hAnsi="宋体"/>
          <w:kern w:val="0"/>
          <w:sz w:val="24"/>
          <w:highlight w:val="none"/>
        </w:rPr>
        <w:t>投标人应提交的资格证明文件和商务技术文件</w:t>
      </w:r>
      <w:r>
        <w:rPr>
          <w:rFonts w:ascii="宋体" w:hAnsi="宋体"/>
          <w:kern w:val="0"/>
          <w:sz w:val="24"/>
          <w:highlight w:val="none"/>
        </w:rPr>
        <w:t>，</w:t>
      </w:r>
      <w:r>
        <w:rPr>
          <w:rFonts w:hint="eastAsia" w:ascii="宋体" w:hAnsi="宋体"/>
          <w:kern w:val="0"/>
          <w:sz w:val="24"/>
          <w:highlight w:val="none"/>
        </w:rPr>
        <w:t>并将所有资料按照招标文件要求在“山西省政府采购平台”完成上传</w:t>
      </w:r>
      <w:r>
        <w:rPr>
          <w:rFonts w:ascii="宋体" w:hAnsi="宋体"/>
          <w:kern w:val="0"/>
          <w:sz w:val="24"/>
          <w:highlight w:val="none"/>
        </w:rPr>
        <w:t>。</w:t>
      </w:r>
    </w:p>
    <w:p w14:paraId="7FD611DC">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4</w:t>
      </w:r>
      <w:r>
        <w:rPr>
          <w:rFonts w:hint="eastAsia" w:ascii="宋体" w:hAnsi="宋体"/>
          <w:kern w:val="0"/>
          <w:sz w:val="24"/>
          <w:highlight w:val="none"/>
        </w:rPr>
        <w:t>.我方参与本项（包）招标、中标后</w:t>
      </w:r>
      <w:r>
        <w:rPr>
          <w:rFonts w:ascii="宋体" w:hAnsi="宋体"/>
          <w:kern w:val="0"/>
          <w:sz w:val="24"/>
          <w:highlight w:val="none"/>
        </w:rPr>
        <w:t>提供和交付的货物</w:t>
      </w:r>
      <w:r>
        <w:rPr>
          <w:rFonts w:hint="eastAsia" w:ascii="宋体" w:hAnsi="宋体"/>
          <w:kern w:val="0"/>
          <w:sz w:val="24"/>
          <w:highlight w:val="none"/>
        </w:rPr>
        <w:t>的规格型号、生产厂家、价格等信息，</w:t>
      </w:r>
      <w:r>
        <w:rPr>
          <w:rFonts w:ascii="宋体" w:hAnsi="宋体"/>
          <w:kern w:val="0"/>
          <w:sz w:val="24"/>
          <w:highlight w:val="none"/>
        </w:rPr>
        <w:t>详见</w:t>
      </w:r>
      <w:r>
        <w:rPr>
          <w:rFonts w:hint="eastAsia" w:ascii="宋体" w:hAnsi="宋体"/>
          <w:kern w:val="0"/>
          <w:sz w:val="24"/>
          <w:highlight w:val="none"/>
        </w:rPr>
        <w:t>“开标一览表”</w:t>
      </w:r>
      <w:r>
        <w:rPr>
          <w:rFonts w:ascii="宋体" w:hAnsi="宋体"/>
          <w:kern w:val="0"/>
          <w:sz w:val="24"/>
          <w:highlight w:val="none"/>
        </w:rPr>
        <w:t>。</w:t>
      </w:r>
    </w:p>
    <w:p w14:paraId="61AF68E3">
      <w:pPr>
        <w:keepNext/>
        <w:tabs>
          <w:tab w:val="left" w:pos="1680"/>
        </w:tabs>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5</w:t>
      </w:r>
      <w:r>
        <w:rPr>
          <w:rFonts w:hint="eastAsia" w:ascii="宋体" w:hAnsi="宋体"/>
          <w:kern w:val="0"/>
          <w:sz w:val="24"/>
          <w:highlight w:val="none"/>
        </w:rPr>
        <w:t>.若我方被确定为本项目（包）的中标人，</w:t>
      </w:r>
      <w:r>
        <w:rPr>
          <w:rFonts w:ascii="宋体" w:hAnsi="宋体"/>
          <w:kern w:val="0"/>
          <w:sz w:val="24"/>
          <w:highlight w:val="none"/>
        </w:rPr>
        <w:t>保证</w:t>
      </w:r>
      <w:r>
        <w:rPr>
          <w:rFonts w:hint="eastAsia" w:ascii="宋体" w:hAnsi="宋体"/>
          <w:kern w:val="0"/>
          <w:sz w:val="24"/>
          <w:highlight w:val="none"/>
        </w:rPr>
        <w:t>按相关法律法规规定，与采购人签订政府采购合同，并严格履行</w:t>
      </w:r>
      <w:r>
        <w:rPr>
          <w:rFonts w:ascii="宋体" w:hAnsi="宋体"/>
          <w:kern w:val="0"/>
          <w:sz w:val="24"/>
          <w:highlight w:val="none"/>
        </w:rPr>
        <w:t>双方所签订的合同，承担合同规定的责任和义务。</w:t>
      </w:r>
    </w:p>
    <w:p w14:paraId="2E8BF6C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6</w:t>
      </w:r>
      <w:r>
        <w:rPr>
          <w:rFonts w:hint="eastAsia" w:ascii="宋体" w:hAnsi="宋体"/>
          <w:kern w:val="0"/>
          <w:sz w:val="24"/>
          <w:highlight w:val="none"/>
        </w:rPr>
        <w:t>.</w:t>
      </w:r>
      <w:r>
        <w:rPr>
          <w:rFonts w:ascii="宋体" w:hAnsi="宋体"/>
          <w:kern w:val="0"/>
          <w:sz w:val="24"/>
          <w:highlight w:val="none"/>
        </w:rPr>
        <w:t>承诺</w:t>
      </w:r>
      <w:r>
        <w:rPr>
          <w:rFonts w:hint="eastAsia" w:ascii="宋体" w:hAnsi="宋体"/>
          <w:kern w:val="0"/>
          <w:sz w:val="24"/>
          <w:highlight w:val="none"/>
        </w:rPr>
        <w:t>对招标文件</w:t>
      </w:r>
      <w:r>
        <w:rPr>
          <w:rFonts w:ascii="宋体" w:hAnsi="宋体"/>
          <w:kern w:val="0"/>
          <w:sz w:val="24"/>
          <w:highlight w:val="none"/>
        </w:rPr>
        <w:t>中的各项商务</w:t>
      </w:r>
      <w:r>
        <w:rPr>
          <w:rFonts w:hint="eastAsia" w:ascii="宋体" w:hAnsi="宋体"/>
          <w:kern w:val="0"/>
          <w:sz w:val="24"/>
          <w:highlight w:val="none"/>
        </w:rPr>
        <w:t>、</w:t>
      </w:r>
      <w:r>
        <w:rPr>
          <w:rFonts w:ascii="宋体" w:hAnsi="宋体"/>
          <w:kern w:val="0"/>
          <w:sz w:val="24"/>
          <w:highlight w:val="none"/>
        </w:rPr>
        <w:t>技术要求</w:t>
      </w:r>
      <w:r>
        <w:rPr>
          <w:rFonts w:hint="eastAsia" w:ascii="宋体" w:hAnsi="宋体"/>
          <w:kern w:val="0"/>
          <w:sz w:val="24"/>
          <w:highlight w:val="none"/>
        </w:rPr>
        <w:t>均做出了响应</w:t>
      </w:r>
      <w:r>
        <w:rPr>
          <w:rFonts w:ascii="宋体" w:hAnsi="宋体"/>
          <w:kern w:val="0"/>
          <w:sz w:val="24"/>
          <w:highlight w:val="none"/>
        </w:rPr>
        <w:t>，</w:t>
      </w:r>
      <w:r>
        <w:rPr>
          <w:rFonts w:hint="eastAsia" w:ascii="宋体" w:hAnsi="宋体"/>
          <w:kern w:val="0"/>
          <w:sz w:val="24"/>
          <w:highlight w:val="none"/>
        </w:rPr>
        <w:t>对符合性存在</w:t>
      </w:r>
      <w:r>
        <w:rPr>
          <w:rFonts w:ascii="宋体" w:hAnsi="宋体"/>
          <w:kern w:val="0"/>
          <w:sz w:val="24"/>
          <w:highlight w:val="none"/>
        </w:rPr>
        <w:t>偏差</w:t>
      </w:r>
      <w:r>
        <w:rPr>
          <w:rFonts w:hint="eastAsia" w:ascii="宋体" w:hAnsi="宋体"/>
          <w:kern w:val="0"/>
          <w:sz w:val="24"/>
          <w:highlight w:val="none"/>
        </w:rPr>
        <w:t>的</w:t>
      </w:r>
      <w:r>
        <w:rPr>
          <w:rFonts w:ascii="宋体" w:hAnsi="宋体"/>
          <w:kern w:val="0"/>
          <w:sz w:val="24"/>
          <w:highlight w:val="none"/>
        </w:rPr>
        <w:t>，已在</w:t>
      </w:r>
      <w:r>
        <w:rPr>
          <w:rFonts w:hint="eastAsia" w:ascii="宋体" w:hAnsi="宋体"/>
          <w:kern w:val="0"/>
          <w:sz w:val="24"/>
          <w:highlight w:val="none"/>
        </w:rPr>
        <w:t>投标文件中的</w:t>
      </w:r>
      <w:r>
        <w:rPr>
          <w:rFonts w:ascii="宋体" w:hAnsi="宋体"/>
          <w:kern w:val="0"/>
          <w:sz w:val="24"/>
          <w:highlight w:val="none"/>
        </w:rPr>
        <w:t>商务</w:t>
      </w:r>
      <w:r>
        <w:rPr>
          <w:rFonts w:hint="eastAsia" w:ascii="宋体" w:hAnsi="宋体"/>
          <w:kern w:val="0"/>
          <w:sz w:val="24"/>
          <w:highlight w:val="none"/>
        </w:rPr>
        <w:t>响应</w:t>
      </w:r>
      <w:r>
        <w:rPr>
          <w:rFonts w:ascii="宋体" w:hAnsi="宋体"/>
          <w:kern w:val="0"/>
          <w:sz w:val="24"/>
          <w:highlight w:val="none"/>
        </w:rPr>
        <w:t>和技术</w:t>
      </w:r>
      <w:r>
        <w:rPr>
          <w:rFonts w:hint="eastAsia" w:ascii="宋体" w:hAnsi="宋体"/>
          <w:kern w:val="0"/>
          <w:sz w:val="24"/>
          <w:highlight w:val="none"/>
          <w:lang w:val="en-US" w:eastAsia="zh-CN"/>
        </w:rPr>
        <w:t>响应</w:t>
      </w:r>
      <w:r>
        <w:rPr>
          <w:rFonts w:ascii="宋体" w:hAnsi="宋体"/>
          <w:kern w:val="0"/>
          <w:sz w:val="24"/>
          <w:highlight w:val="none"/>
        </w:rPr>
        <w:t>表中予以明确</w:t>
      </w:r>
      <w:r>
        <w:rPr>
          <w:rFonts w:hint="eastAsia" w:ascii="宋体" w:hAnsi="宋体"/>
          <w:kern w:val="0"/>
          <w:sz w:val="24"/>
          <w:highlight w:val="none"/>
        </w:rPr>
        <w:t>，并</w:t>
      </w:r>
      <w:r>
        <w:rPr>
          <w:rFonts w:ascii="宋体" w:hAnsi="宋体"/>
          <w:kern w:val="0"/>
          <w:sz w:val="24"/>
          <w:highlight w:val="none"/>
        </w:rPr>
        <w:t>特别说明。</w:t>
      </w:r>
    </w:p>
    <w:p w14:paraId="08135A7E">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7</w:t>
      </w:r>
      <w:r>
        <w:rPr>
          <w:rFonts w:hint="eastAsia" w:ascii="宋体" w:hAnsi="宋体"/>
          <w:kern w:val="0"/>
          <w:sz w:val="24"/>
          <w:highlight w:val="none"/>
        </w:rPr>
        <w:t>.</w:t>
      </w:r>
      <w:r>
        <w:rPr>
          <w:rFonts w:ascii="宋体" w:hAnsi="宋体"/>
          <w:kern w:val="0"/>
          <w:sz w:val="24"/>
          <w:highlight w:val="none"/>
        </w:rPr>
        <w:t>保证遵守</w:t>
      </w:r>
      <w:r>
        <w:rPr>
          <w:rFonts w:hint="eastAsia" w:ascii="宋体" w:hAnsi="宋体"/>
          <w:kern w:val="0"/>
          <w:sz w:val="24"/>
          <w:highlight w:val="none"/>
        </w:rPr>
        <w:t>招标文件</w:t>
      </w:r>
      <w:r>
        <w:rPr>
          <w:rFonts w:ascii="宋体" w:hAnsi="宋体"/>
          <w:kern w:val="0"/>
          <w:sz w:val="24"/>
          <w:highlight w:val="none"/>
        </w:rPr>
        <w:t>的</w:t>
      </w:r>
      <w:r>
        <w:rPr>
          <w:rFonts w:hint="eastAsia" w:ascii="宋体" w:hAnsi="宋体"/>
          <w:kern w:val="0"/>
          <w:sz w:val="24"/>
          <w:highlight w:val="none"/>
        </w:rPr>
        <w:t>各项</w:t>
      </w:r>
      <w:r>
        <w:rPr>
          <w:rFonts w:ascii="宋体" w:hAnsi="宋体"/>
          <w:kern w:val="0"/>
          <w:sz w:val="24"/>
          <w:highlight w:val="none"/>
        </w:rPr>
        <w:t>规定。</w:t>
      </w:r>
    </w:p>
    <w:p w14:paraId="0410C3F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8</w:t>
      </w:r>
      <w:r>
        <w:rPr>
          <w:rFonts w:hint="eastAsia" w:ascii="宋体" w:hAnsi="宋体"/>
          <w:kern w:val="0"/>
          <w:sz w:val="24"/>
          <w:highlight w:val="none"/>
        </w:rPr>
        <w:t>.</w:t>
      </w:r>
      <w:r>
        <w:rPr>
          <w:rFonts w:ascii="宋体" w:hAnsi="宋体"/>
          <w:kern w:val="0"/>
          <w:sz w:val="24"/>
          <w:highlight w:val="none"/>
        </w:rPr>
        <w:t>我方完全理解贵方不接受可选择性报价。</w:t>
      </w:r>
    </w:p>
    <w:p w14:paraId="42341894">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9</w:t>
      </w:r>
      <w:r>
        <w:rPr>
          <w:rFonts w:hint="eastAsia" w:ascii="宋体" w:hAnsi="宋体"/>
          <w:kern w:val="0"/>
          <w:sz w:val="24"/>
          <w:highlight w:val="none"/>
        </w:rPr>
        <w:t>.在评审过程中，</w:t>
      </w:r>
      <w:r>
        <w:rPr>
          <w:rFonts w:ascii="宋体" w:hAnsi="宋体"/>
          <w:kern w:val="0"/>
          <w:sz w:val="24"/>
          <w:highlight w:val="none"/>
        </w:rPr>
        <w:t>若贵方</w:t>
      </w:r>
      <w:r>
        <w:rPr>
          <w:rFonts w:hint="eastAsia" w:ascii="宋体" w:hAnsi="宋体"/>
          <w:kern w:val="0"/>
          <w:sz w:val="24"/>
          <w:highlight w:val="none"/>
        </w:rPr>
        <w:t>或评标委员会</w:t>
      </w:r>
      <w:r>
        <w:rPr>
          <w:rFonts w:ascii="宋体" w:hAnsi="宋体"/>
          <w:kern w:val="0"/>
          <w:sz w:val="24"/>
          <w:highlight w:val="none"/>
        </w:rPr>
        <w:t>需要</w:t>
      </w:r>
      <w:r>
        <w:rPr>
          <w:rFonts w:hint="eastAsia" w:ascii="宋体" w:hAnsi="宋体"/>
          <w:kern w:val="0"/>
          <w:sz w:val="24"/>
          <w:highlight w:val="none"/>
        </w:rPr>
        <w:t>，</w:t>
      </w:r>
      <w:r>
        <w:rPr>
          <w:rFonts w:ascii="宋体" w:hAnsi="宋体"/>
          <w:kern w:val="0"/>
          <w:sz w:val="24"/>
          <w:highlight w:val="none"/>
        </w:rPr>
        <w:t>我方愿意向贵方提供任何与本</w:t>
      </w:r>
      <w:r>
        <w:rPr>
          <w:rFonts w:hint="eastAsia" w:ascii="宋体" w:hAnsi="宋体"/>
          <w:kern w:val="0"/>
          <w:sz w:val="24"/>
          <w:highlight w:val="none"/>
          <w:lang w:eastAsia="zh-CN"/>
        </w:rPr>
        <w:t>项目</w:t>
      </w:r>
      <w:r>
        <w:rPr>
          <w:rFonts w:ascii="宋体" w:hAnsi="宋体"/>
          <w:kern w:val="0"/>
          <w:sz w:val="24"/>
          <w:highlight w:val="none"/>
        </w:rPr>
        <w:t>有关的数据、情况和技术资料。</w:t>
      </w:r>
    </w:p>
    <w:p w14:paraId="2CD62FED">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10</w:t>
      </w:r>
      <w:r>
        <w:rPr>
          <w:rFonts w:hint="eastAsia" w:ascii="宋体" w:hAnsi="宋体"/>
          <w:kern w:val="0"/>
          <w:sz w:val="24"/>
          <w:highlight w:val="none"/>
        </w:rPr>
        <w:t>.</w:t>
      </w:r>
      <w:r>
        <w:rPr>
          <w:rFonts w:ascii="宋体" w:hAnsi="宋体"/>
          <w:kern w:val="0"/>
          <w:sz w:val="24"/>
          <w:highlight w:val="none"/>
        </w:rPr>
        <w:t>我方已详细审核全部</w:t>
      </w:r>
      <w:r>
        <w:rPr>
          <w:rFonts w:hint="eastAsia" w:ascii="宋体" w:hAnsi="宋体"/>
          <w:kern w:val="0"/>
          <w:sz w:val="24"/>
          <w:highlight w:val="none"/>
        </w:rPr>
        <w:t>投标文件内容</w:t>
      </w:r>
      <w:r>
        <w:rPr>
          <w:rFonts w:ascii="宋体" w:hAnsi="宋体"/>
          <w:kern w:val="0"/>
          <w:sz w:val="24"/>
          <w:highlight w:val="none"/>
        </w:rPr>
        <w:t>，包括</w:t>
      </w:r>
      <w:r>
        <w:rPr>
          <w:rFonts w:hint="eastAsia" w:ascii="宋体" w:hAnsi="宋体"/>
          <w:kern w:val="0"/>
          <w:sz w:val="24"/>
          <w:highlight w:val="none"/>
        </w:rPr>
        <w:t>投标文件补充文件</w:t>
      </w:r>
      <w:r>
        <w:rPr>
          <w:rFonts w:ascii="宋体" w:hAnsi="宋体"/>
          <w:kern w:val="0"/>
          <w:sz w:val="24"/>
          <w:highlight w:val="none"/>
        </w:rPr>
        <w:t>（如有的话）、参考资料及有关附件，确认无误。</w:t>
      </w:r>
    </w:p>
    <w:p w14:paraId="3D31745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11</w:t>
      </w:r>
      <w:r>
        <w:rPr>
          <w:rFonts w:hint="eastAsia" w:ascii="宋体" w:hAnsi="宋体"/>
          <w:kern w:val="0"/>
          <w:sz w:val="24"/>
          <w:highlight w:val="none"/>
        </w:rPr>
        <w:t>.在合同执行过程中，</w:t>
      </w:r>
      <w:r>
        <w:rPr>
          <w:rFonts w:ascii="宋体" w:hAnsi="宋体"/>
          <w:kern w:val="0"/>
          <w:sz w:val="24"/>
          <w:highlight w:val="none"/>
        </w:rPr>
        <w:t>若采购人需追加采购本项目</w:t>
      </w:r>
      <w:r>
        <w:rPr>
          <w:rFonts w:hint="eastAsia" w:ascii="宋体" w:hAnsi="宋体"/>
          <w:kern w:val="0"/>
          <w:sz w:val="24"/>
          <w:highlight w:val="none"/>
        </w:rPr>
        <w:t>投标文件</w:t>
      </w:r>
      <w:r>
        <w:rPr>
          <w:rFonts w:ascii="宋体" w:hAnsi="宋体"/>
          <w:kern w:val="0"/>
          <w:sz w:val="24"/>
          <w:highlight w:val="none"/>
        </w:rPr>
        <w:t>所列的货物，在不改变合同其他实质性条款</w:t>
      </w:r>
      <w:r>
        <w:rPr>
          <w:rFonts w:hint="eastAsia" w:ascii="宋体" w:hAnsi="宋体"/>
          <w:kern w:val="0"/>
          <w:sz w:val="24"/>
          <w:highlight w:val="none"/>
        </w:rPr>
        <w:t>和供货质量</w:t>
      </w:r>
      <w:r>
        <w:rPr>
          <w:rFonts w:ascii="宋体" w:hAnsi="宋体"/>
          <w:kern w:val="0"/>
          <w:sz w:val="24"/>
          <w:highlight w:val="none"/>
        </w:rPr>
        <w:t>的前提下，</w:t>
      </w:r>
      <w:r>
        <w:rPr>
          <w:rFonts w:hint="eastAsia" w:ascii="宋体" w:hAnsi="宋体"/>
          <w:kern w:val="0"/>
          <w:sz w:val="24"/>
          <w:highlight w:val="none"/>
        </w:rPr>
        <w:t>按</w:t>
      </w:r>
      <w:r>
        <w:rPr>
          <w:rFonts w:ascii="宋体" w:hAnsi="宋体"/>
          <w:kern w:val="0"/>
          <w:sz w:val="24"/>
          <w:highlight w:val="none"/>
        </w:rPr>
        <w:t>相同或更优惠的</w:t>
      </w:r>
      <w:r>
        <w:rPr>
          <w:rFonts w:hint="eastAsia" w:ascii="宋体" w:hAnsi="宋体"/>
          <w:kern w:val="0"/>
          <w:sz w:val="24"/>
          <w:highlight w:val="none"/>
        </w:rPr>
        <w:t>价格提供</w:t>
      </w:r>
      <w:r>
        <w:rPr>
          <w:rFonts w:ascii="宋体" w:hAnsi="宋体"/>
          <w:kern w:val="0"/>
          <w:sz w:val="24"/>
          <w:highlight w:val="none"/>
        </w:rPr>
        <w:t>。</w:t>
      </w:r>
    </w:p>
    <w:p w14:paraId="3B077693">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12</w:t>
      </w:r>
      <w:r>
        <w:rPr>
          <w:rFonts w:hint="eastAsia" w:ascii="宋体" w:hAnsi="宋体"/>
          <w:kern w:val="0"/>
          <w:sz w:val="24"/>
          <w:highlight w:val="none"/>
        </w:rPr>
        <w:t>.</w:t>
      </w:r>
      <w:r>
        <w:rPr>
          <w:rFonts w:ascii="宋体" w:hAnsi="宋体"/>
          <w:kern w:val="0"/>
          <w:sz w:val="24"/>
          <w:highlight w:val="none"/>
        </w:rPr>
        <w:t>接受</w:t>
      </w:r>
      <w:r>
        <w:rPr>
          <w:rFonts w:hint="eastAsia" w:ascii="宋体" w:hAnsi="宋体"/>
          <w:kern w:val="0"/>
          <w:sz w:val="24"/>
          <w:highlight w:val="none"/>
        </w:rPr>
        <w:t>招标文件</w:t>
      </w:r>
      <w:r>
        <w:rPr>
          <w:rFonts w:ascii="宋体" w:hAnsi="宋体"/>
          <w:kern w:val="0"/>
          <w:sz w:val="24"/>
          <w:highlight w:val="none"/>
        </w:rPr>
        <w:t>中《采购合同范本》的全部条款且无任何异议。</w:t>
      </w:r>
    </w:p>
    <w:p w14:paraId="100F8B39">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w:t>
      </w:r>
      <w:r>
        <w:rPr>
          <w:rFonts w:hint="eastAsia" w:ascii="宋体" w:hAnsi="宋体"/>
          <w:kern w:val="0"/>
          <w:sz w:val="24"/>
          <w:highlight w:val="none"/>
          <w:lang w:val="en-US" w:eastAsia="zh-CN"/>
        </w:rPr>
        <w:t>3</w:t>
      </w:r>
      <w:r>
        <w:rPr>
          <w:rFonts w:hint="eastAsia" w:ascii="宋体" w:hAnsi="宋体"/>
          <w:kern w:val="0"/>
          <w:sz w:val="24"/>
          <w:highlight w:val="none"/>
        </w:rPr>
        <w:t>.</w:t>
      </w:r>
      <w:r>
        <w:rPr>
          <w:rFonts w:ascii="宋体" w:hAnsi="宋体"/>
          <w:kern w:val="0"/>
          <w:sz w:val="24"/>
          <w:highlight w:val="none"/>
        </w:rPr>
        <w:t>我方将严格遵守本项目的有关规定，若有下列情形之一的，将</w:t>
      </w:r>
      <w:r>
        <w:rPr>
          <w:rFonts w:hint="eastAsia" w:ascii="宋体" w:hAnsi="宋体"/>
          <w:kern w:val="0"/>
          <w:sz w:val="24"/>
          <w:highlight w:val="none"/>
        </w:rPr>
        <w:t>由</w:t>
      </w:r>
      <w:r>
        <w:rPr>
          <w:rFonts w:ascii="宋体" w:hAnsi="宋体"/>
          <w:kern w:val="0"/>
          <w:sz w:val="24"/>
          <w:highlight w:val="none"/>
        </w:rPr>
        <w:t>采购人</w:t>
      </w:r>
      <w:r>
        <w:rPr>
          <w:rFonts w:hint="eastAsia" w:ascii="宋体" w:hAnsi="宋体"/>
          <w:kern w:val="0"/>
          <w:sz w:val="24"/>
          <w:highlight w:val="none"/>
        </w:rPr>
        <w:t>或采购代理机构上报上级主管部门进行</w:t>
      </w:r>
      <w:r>
        <w:rPr>
          <w:rFonts w:ascii="宋体" w:hAnsi="宋体"/>
          <w:kern w:val="0"/>
          <w:sz w:val="24"/>
          <w:highlight w:val="none"/>
        </w:rPr>
        <w:t>处罚</w:t>
      </w:r>
      <w:r>
        <w:rPr>
          <w:rFonts w:hint="eastAsia" w:ascii="宋体" w:hAnsi="宋体"/>
          <w:kern w:val="0"/>
          <w:sz w:val="24"/>
          <w:highlight w:val="none"/>
        </w:rPr>
        <w:t>。</w:t>
      </w:r>
    </w:p>
    <w:p w14:paraId="6A0A137E">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（1）提供虚假材料谋取</w:t>
      </w:r>
      <w:r>
        <w:rPr>
          <w:rFonts w:hint="eastAsia" w:ascii="宋体" w:hAnsi="宋体"/>
          <w:kern w:val="0"/>
          <w:sz w:val="24"/>
          <w:highlight w:val="none"/>
        </w:rPr>
        <w:t>中标</w:t>
      </w:r>
      <w:r>
        <w:rPr>
          <w:rFonts w:ascii="宋体" w:hAnsi="宋体"/>
          <w:kern w:val="0"/>
          <w:sz w:val="24"/>
          <w:highlight w:val="none"/>
        </w:rPr>
        <w:t>的；</w:t>
      </w:r>
    </w:p>
    <w:p w14:paraId="47D457C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（2）采取不正当手段诋毁、排挤其他</w:t>
      </w:r>
      <w:r>
        <w:rPr>
          <w:rFonts w:hint="eastAsia" w:ascii="宋体" w:hAnsi="宋体"/>
          <w:kern w:val="0"/>
          <w:sz w:val="24"/>
          <w:highlight w:val="none"/>
        </w:rPr>
        <w:t>投标人</w:t>
      </w:r>
      <w:r>
        <w:rPr>
          <w:rFonts w:ascii="宋体" w:hAnsi="宋体"/>
          <w:kern w:val="0"/>
          <w:sz w:val="24"/>
          <w:highlight w:val="none"/>
        </w:rPr>
        <w:t>的；</w:t>
      </w:r>
    </w:p>
    <w:p w14:paraId="0B013FD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（3）与采购人、其它</w:t>
      </w:r>
      <w:r>
        <w:rPr>
          <w:rFonts w:hint="eastAsia" w:ascii="宋体" w:hAnsi="宋体"/>
          <w:kern w:val="0"/>
          <w:sz w:val="24"/>
          <w:highlight w:val="none"/>
        </w:rPr>
        <w:t>投标人</w:t>
      </w:r>
      <w:r>
        <w:rPr>
          <w:rFonts w:ascii="宋体" w:hAnsi="宋体"/>
          <w:kern w:val="0"/>
          <w:sz w:val="24"/>
          <w:highlight w:val="none"/>
        </w:rPr>
        <w:t>或者采购代理机构工作人员恶意串通的；</w:t>
      </w:r>
    </w:p>
    <w:p w14:paraId="61B58BC5">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（4）向采购人、采购代理机构工作人员</w:t>
      </w:r>
      <w:r>
        <w:rPr>
          <w:rFonts w:hint="eastAsia" w:ascii="宋体" w:hAnsi="宋体"/>
          <w:kern w:val="0"/>
          <w:sz w:val="24"/>
          <w:highlight w:val="none"/>
        </w:rPr>
        <w:t>、评标委员会成员</w:t>
      </w:r>
      <w:r>
        <w:rPr>
          <w:rFonts w:ascii="宋体" w:hAnsi="宋体"/>
          <w:kern w:val="0"/>
          <w:sz w:val="24"/>
          <w:highlight w:val="none"/>
        </w:rPr>
        <w:t>行贿或者提供其他不正当利益的；</w:t>
      </w:r>
    </w:p>
    <w:p w14:paraId="378CC785">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（5）</w:t>
      </w:r>
      <w:r>
        <w:rPr>
          <w:rFonts w:hint="eastAsia" w:ascii="宋体" w:hAnsi="宋体"/>
          <w:kern w:val="0"/>
          <w:sz w:val="24"/>
          <w:highlight w:val="none"/>
        </w:rPr>
        <w:t>投标文件</w:t>
      </w:r>
      <w:r>
        <w:rPr>
          <w:rFonts w:ascii="宋体" w:hAnsi="宋体"/>
          <w:kern w:val="0"/>
          <w:sz w:val="24"/>
          <w:highlight w:val="none"/>
        </w:rPr>
        <w:t>提交截止时间后撤回</w:t>
      </w:r>
      <w:r>
        <w:rPr>
          <w:rFonts w:hint="eastAsia" w:ascii="宋体" w:hAnsi="宋体"/>
          <w:kern w:val="0"/>
          <w:sz w:val="24"/>
          <w:highlight w:val="none"/>
        </w:rPr>
        <w:t>投标文件</w:t>
      </w:r>
      <w:r>
        <w:rPr>
          <w:rFonts w:ascii="宋体" w:hAnsi="宋体"/>
          <w:kern w:val="0"/>
          <w:sz w:val="24"/>
          <w:highlight w:val="none"/>
        </w:rPr>
        <w:t>的；</w:t>
      </w:r>
    </w:p>
    <w:p w14:paraId="5DAF1EA0">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（6）在</w:t>
      </w:r>
      <w:r>
        <w:rPr>
          <w:rFonts w:hint="eastAsia" w:ascii="宋体" w:hAnsi="宋体"/>
          <w:kern w:val="0"/>
          <w:sz w:val="24"/>
          <w:highlight w:val="none"/>
        </w:rPr>
        <w:t>评审</w:t>
      </w:r>
      <w:r>
        <w:rPr>
          <w:rFonts w:ascii="宋体" w:hAnsi="宋体"/>
          <w:kern w:val="0"/>
          <w:sz w:val="24"/>
          <w:highlight w:val="none"/>
        </w:rPr>
        <w:t>期间，影响采购代理机构或</w:t>
      </w:r>
      <w:r>
        <w:rPr>
          <w:rFonts w:hint="eastAsia" w:ascii="宋体" w:hAnsi="宋体"/>
          <w:kern w:val="0"/>
          <w:sz w:val="24"/>
          <w:highlight w:val="none"/>
        </w:rPr>
        <w:t>评标委员会</w:t>
      </w:r>
      <w:r>
        <w:rPr>
          <w:rFonts w:ascii="宋体" w:hAnsi="宋体"/>
          <w:kern w:val="0"/>
          <w:sz w:val="24"/>
          <w:highlight w:val="none"/>
        </w:rPr>
        <w:t>正常履行职责的；</w:t>
      </w:r>
    </w:p>
    <w:p w14:paraId="4C479336">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（7）在采购过程中与采购人</w:t>
      </w:r>
      <w:r>
        <w:rPr>
          <w:rFonts w:hint="eastAsia" w:ascii="宋体" w:hAnsi="宋体"/>
          <w:kern w:val="0"/>
          <w:sz w:val="24"/>
          <w:highlight w:val="none"/>
        </w:rPr>
        <w:t>、采购代理机构、评标委员会成员</w:t>
      </w:r>
      <w:r>
        <w:rPr>
          <w:rFonts w:ascii="宋体" w:hAnsi="宋体"/>
          <w:kern w:val="0"/>
          <w:sz w:val="24"/>
          <w:highlight w:val="none"/>
        </w:rPr>
        <w:t>进行协商的；</w:t>
      </w:r>
    </w:p>
    <w:p w14:paraId="0485A07A">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（8）</w:t>
      </w:r>
      <w:r>
        <w:rPr>
          <w:rFonts w:hint="eastAsia" w:ascii="宋体" w:hAnsi="宋体"/>
          <w:kern w:val="0"/>
          <w:sz w:val="24"/>
          <w:highlight w:val="none"/>
        </w:rPr>
        <w:t>中标</w:t>
      </w:r>
      <w:r>
        <w:rPr>
          <w:rFonts w:ascii="宋体" w:hAnsi="宋体"/>
          <w:kern w:val="0"/>
          <w:sz w:val="24"/>
          <w:highlight w:val="none"/>
        </w:rPr>
        <w:t>后未</w:t>
      </w:r>
      <w:r>
        <w:rPr>
          <w:rFonts w:hint="eastAsia" w:ascii="宋体" w:hAnsi="宋体"/>
          <w:kern w:val="0"/>
          <w:sz w:val="24"/>
          <w:highlight w:val="none"/>
        </w:rPr>
        <w:t>在规定时间内与采购人签订合同或放弃中标或未</w:t>
      </w:r>
      <w:r>
        <w:rPr>
          <w:rFonts w:ascii="宋体" w:hAnsi="宋体"/>
          <w:kern w:val="0"/>
          <w:sz w:val="24"/>
          <w:highlight w:val="none"/>
        </w:rPr>
        <w:t>按</w:t>
      </w:r>
      <w:r>
        <w:rPr>
          <w:rFonts w:hint="eastAsia" w:ascii="宋体" w:hAnsi="宋体"/>
          <w:kern w:val="0"/>
          <w:sz w:val="24"/>
          <w:highlight w:val="none"/>
        </w:rPr>
        <w:t>招标文件</w:t>
      </w:r>
      <w:r>
        <w:rPr>
          <w:rFonts w:ascii="宋体" w:hAnsi="宋体"/>
          <w:kern w:val="0"/>
          <w:sz w:val="24"/>
          <w:highlight w:val="none"/>
        </w:rPr>
        <w:t>、</w:t>
      </w:r>
      <w:r>
        <w:rPr>
          <w:rFonts w:hint="eastAsia" w:ascii="宋体" w:hAnsi="宋体"/>
          <w:kern w:val="0"/>
          <w:sz w:val="24"/>
          <w:highlight w:val="none"/>
        </w:rPr>
        <w:t>投标文件</w:t>
      </w:r>
      <w:r>
        <w:rPr>
          <w:rFonts w:ascii="宋体" w:hAnsi="宋体"/>
          <w:kern w:val="0"/>
          <w:sz w:val="24"/>
          <w:highlight w:val="none"/>
        </w:rPr>
        <w:t>及相关承诺规定签约或与采购人订立背离合同实质性内容的其它协议</w:t>
      </w:r>
      <w:r>
        <w:rPr>
          <w:rFonts w:hint="eastAsia" w:ascii="宋体" w:hAnsi="宋体"/>
          <w:kern w:val="0"/>
          <w:sz w:val="24"/>
          <w:highlight w:val="none"/>
        </w:rPr>
        <w:t>等行为</w:t>
      </w:r>
      <w:r>
        <w:rPr>
          <w:rFonts w:ascii="宋体" w:hAnsi="宋体"/>
          <w:kern w:val="0"/>
          <w:sz w:val="24"/>
          <w:highlight w:val="none"/>
        </w:rPr>
        <w:t>的；</w:t>
      </w:r>
    </w:p>
    <w:p w14:paraId="462D4C62">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（9）未按合同约定履行义务的；</w:t>
      </w:r>
    </w:p>
    <w:p w14:paraId="0F0B3524">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（10）拒绝有关部门监督检查或提供虚假情况的；</w:t>
      </w:r>
    </w:p>
    <w:p w14:paraId="09272FA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（11）</w:t>
      </w:r>
      <w:r>
        <w:rPr>
          <w:rFonts w:hint="eastAsia" w:ascii="宋体" w:hAnsi="宋体"/>
          <w:kern w:val="0"/>
          <w:sz w:val="24"/>
          <w:highlight w:val="none"/>
        </w:rPr>
        <w:t>违反</w:t>
      </w:r>
      <w:r>
        <w:rPr>
          <w:rFonts w:ascii="宋体" w:hAnsi="宋体"/>
          <w:kern w:val="0"/>
          <w:sz w:val="24"/>
          <w:highlight w:val="none"/>
        </w:rPr>
        <w:t>其他</w:t>
      </w:r>
      <w:r>
        <w:rPr>
          <w:rFonts w:hint="eastAsia" w:ascii="宋体" w:hAnsi="宋体"/>
          <w:kern w:val="0"/>
          <w:sz w:val="24"/>
          <w:highlight w:val="none"/>
          <w:lang w:eastAsia="zh-CN"/>
        </w:rPr>
        <w:t>违法违规行为</w:t>
      </w:r>
      <w:r>
        <w:rPr>
          <w:rFonts w:ascii="宋体" w:hAnsi="宋体"/>
          <w:kern w:val="0"/>
          <w:sz w:val="24"/>
          <w:highlight w:val="none"/>
        </w:rPr>
        <w:t>。</w:t>
      </w:r>
    </w:p>
    <w:p w14:paraId="111A2908">
      <w:pPr>
        <w:keepNext/>
        <w:topLinePunct/>
        <w:adjustRightInd w:val="0"/>
        <w:snapToGrid w:val="0"/>
        <w:spacing w:line="360" w:lineRule="auto"/>
        <w:ind w:firstLine="480"/>
        <w:jc w:val="left"/>
        <w:rPr>
          <w:rFonts w:hint="eastAsia" w:ascii="宋体" w:hAnsi="宋体"/>
          <w:kern w:val="0"/>
          <w:sz w:val="24"/>
          <w:highlight w:val="none"/>
        </w:rPr>
      </w:pPr>
    </w:p>
    <w:p w14:paraId="1E2247F4">
      <w:pPr>
        <w:keepNext/>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我公司的信息如下</w:t>
      </w:r>
      <w:r>
        <w:rPr>
          <w:rFonts w:ascii="宋体" w:hAnsi="宋体"/>
          <w:kern w:val="0"/>
          <w:sz w:val="24"/>
          <w:highlight w:val="none"/>
        </w:rPr>
        <w:t>：</w:t>
      </w:r>
    </w:p>
    <w:p w14:paraId="697610AB">
      <w:pPr>
        <w:keepNext/>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公司</w:t>
      </w:r>
      <w:r>
        <w:rPr>
          <w:rFonts w:ascii="宋体" w:hAnsi="宋体"/>
          <w:kern w:val="0"/>
          <w:sz w:val="24"/>
          <w:highlight w:val="none"/>
        </w:rPr>
        <w:t>地址：</w:t>
      </w:r>
      <w:r>
        <w:rPr>
          <w:rFonts w:ascii="宋体" w:hAnsi="宋体"/>
          <w:kern w:val="0"/>
          <w:sz w:val="24"/>
          <w:highlight w:val="none"/>
        </w:rPr>
        <w:tab/>
      </w:r>
      <w:r>
        <w:rPr>
          <w:rFonts w:ascii="宋体" w:hAnsi="宋体"/>
          <w:kern w:val="0"/>
          <w:sz w:val="24"/>
          <w:highlight w:val="none"/>
        </w:rPr>
        <w:t xml:space="preserve">                         邮编：</w:t>
      </w:r>
      <w:r>
        <w:rPr>
          <w:rFonts w:ascii="宋体" w:hAnsi="宋体"/>
          <w:kern w:val="0"/>
          <w:sz w:val="24"/>
          <w:highlight w:val="none"/>
        </w:rPr>
        <w:tab/>
      </w:r>
    </w:p>
    <w:p w14:paraId="4E35A7C2">
      <w:pPr>
        <w:keepNext/>
        <w:topLinePunct/>
        <w:adjustRightInd w:val="0"/>
        <w:snapToGrid w:val="0"/>
        <w:spacing w:line="360" w:lineRule="auto"/>
        <w:ind w:firstLine="480"/>
        <w:jc w:val="left"/>
        <w:rPr>
          <w:rFonts w:ascii="宋体" w:hAnsi="宋体"/>
          <w:kern w:val="0"/>
          <w:sz w:val="24"/>
          <w:highlight w:val="none"/>
        </w:rPr>
      </w:pPr>
      <w:r>
        <w:rPr>
          <w:rFonts w:ascii="宋体" w:hAnsi="宋体"/>
          <w:kern w:val="0"/>
          <w:sz w:val="24"/>
          <w:highlight w:val="none"/>
        </w:rPr>
        <w:t>电</w:t>
      </w:r>
      <w:r>
        <w:rPr>
          <w:rFonts w:hint="eastAsia" w:ascii="宋体" w:hAnsi="宋体"/>
          <w:kern w:val="0"/>
          <w:sz w:val="24"/>
          <w:highlight w:val="none"/>
        </w:rPr>
        <w:t xml:space="preserve">    </w:t>
      </w:r>
      <w:r>
        <w:rPr>
          <w:rFonts w:ascii="宋体" w:hAnsi="宋体"/>
          <w:kern w:val="0"/>
          <w:sz w:val="24"/>
          <w:highlight w:val="none"/>
        </w:rPr>
        <w:t>话：</w:t>
      </w:r>
      <w:r>
        <w:rPr>
          <w:rFonts w:ascii="宋体" w:hAnsi="宋体"/>
          <w:kern w:val="0"/>
          <w:sz w:val="24"/>
          <w:highlight w:val="none"/>
        </w:rPr>
        <w:tab/>
      </w:r>
      <w:r>
        <w:rPr>
          <w:rFonts w:ascii="宋体" w:hAnsi="宋体"/>
          <w:kern w:val="0"/>
          <w:sz w:val="24"/>
          <w:highlight w:val="none"/>
        </w:rPr>
        <w:t xml:space="preserve">                         传真：</w:t>
      </w:r>
    </w:p>
    <w:p w14:paraId="5B825658">
      <w:pPr>
        <w:keepNext/>
        <w:tabs>
          <w:tab w:val="left" w:pos="480"/>
        </w:tabs>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投标人</w:t>
      </w:r>
      <w:r>
        <w:rPr>
          <w:rFonts w:ascii="宋体" w:hAnsi="宋体"/>
          <w:kern w:val="0"/>
          <w:sz w:val="24"/>
          <w:highlight w:val="none"/>
        </w:rPr>
        <w:t>授权代表姓名：</w:t>
      </w:r>
    </w:p>
    <w:p w14:paraId="7993E401">
      <w:pPr>
        <w:keepNext/>
        <w:tabs>
          <w:tab w:val="left" w:pos="480"/>
        </w:tabs>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投标人</w:t>
      </w:r>
      <w:r>
        <w:rPr>
          <w:rFonts w:ascii="宋体" w:hAnsi="宋体"/>
          <w:kern w:val="0"/>
          <w:sz w:val="24"/>
          <w:highlight w:val="none"/>
        </w:rPr>
        <w:t>授权代表联系电话：                （办公）         （移动）</w:t>
      </w:r>
    </w:p>
    <w:p w14:paraId="5806CDFB">
      <w:pPr>
        <w:keepNext/>
        <w:tabs>
          <w:tab w:val="left" w:pos="480"/>
        </w:tabs>
        <w:topLinePunct/>
        <w:adjustRightInd w:val="0"/>
        <w:snapToGrid w:val="0"/>
        <w:spacing w:line="360" w:lineRule="auto"/>
        <w:ind w:firstLine="480"/>
        <w:jc w:val="left"/>
        <w:rPr>
          <w:rFonts w:ascii="宋体" w:hAnsi="宋体"/>
          <w:kern w:val="0"/>
          <w:sz w:val="24"/>
          <w:highlight w:val="none"/>
        </w:rPr>
      </w:pPr>
      <w:r>
        <w:rPr>
          <w:rFonts w:ascii="宋体" w:hAnsi="宋体"/>
          <w:kern w:val="0"/>
          <w:sz w:val="24"/>
          <w:highlight w:val="none"/>
        </w:rPr>
        <w:t>E-mail</w:t>
      </w:r>
      <w:r>
        <w:rPr>
          <w:rFonts w:hint="eastAsia" w:ascii="宋体" w:hAnsi="宋体"/>
          <w:kern w:val="0"/>
          <w:sz w:val="24"/>
          <w:highlight w:val="none"/>
          <w:lang w:eastAsia="zh-CN"/>
        </w:rPr>
        <w:t>:</w:t>
      </w:r>
    </w:p>
    <w:p w14:paraId="0A6F9ABC">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04C0E93B">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57812D6D">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1996B1A5">
      <w:pPr>
        <w:keepNext/>
        <w:topLinePunct/>
        <w:snapToGrid w:val="0"/>
        <w:spacing w:line="360" w:lineRule="auto"/>
        <w:ind w:firstLine="482" w:firstLineChars="200"/>
        <w:jc w:val="left"/>
        <w:rPr>
          <w:b/>
          <w:bCs/>
          <w:kern w:val="0"/>
          <w:sz w:val="24"/>
          <w:highlight w:val="none"/>
        </w:rPr>
      </w:pPr>
      <w:r>
        <w:rPr>
          <w:b/>
          <w:bCs/>
          <w:kern w:val="0"/>
          <w:sz w:val="24"/>
          <w:highlight w:val="none"/>
        </w:rPr>
        <w:t>注：除可填报项目外，对本</w:t>
      </w:r>
      <w:r>
        <w:rPr>
          <w:rFonts w:hint="eastAsia"/>
          <w:b/>
          <w:bCs/>
          <w:kern w:val="0"/>
          <w:sz w:val="24"/>
          <w:highlight w:val="none"/>
        </w:rPr>
        <w:t>投标</w:t>
      </w:r>
      <w:r>
        <w:rPr>
          <w:b/>
          <w:bCs/>
          <w:kern w:val="0"/>
          <w:sz w:val="24"/>
          <w:highlight w:val="none"/>
        </w:rPr>
        <w:t>函内容的修改将被视为非实质性响应，从而导致该</w:t>
      </w:r>
      <w:r>
        <w:rPr>
          <w:rFonts w:hint="eastAsia"/>
          <w:b/>
          <w:bCs/>
          <w:kern w:val="0"/>
          <w:sz w:val="24"/>
          <w:highlight w:val="none"/>
        </w:rPr>
        <w:t>投标文件</w:t>
      </w:r>
      <w:r>
        <w:rPr>
          <w:b/>
          <w:bCs/>
          <w:kern w:val="0"/>
          <w:sz w:val="24"/>
          <w:highlight w:val="none"/>
        </w:rPr>
        <w:t>无效。</w:t>
      </w:r>
    </w:p>
    <w:p w14:paraId="0548A805">
      <w:pPr>
        <w:widowControl/>
        <w:jc w:val="left"/>
        <w:rPr>
          <w:rFonts w:ascii="宋体" w:hAnsi="宋体"/>
          <w:b/>
          <w:kern w:val="0"/>
          <w:sz w:val="24"/>
          <w:highlight w:val="none"/>
        </w:rPr>
        <w:sectPr>
          <w:headerReference r:id="rId10" w:type="default"/>
          <w:footerReference r:id="rId11" w:type="default"/>
          <w:pgSz w:w="11906" w:h="16838"/>
          <w:pgMar w:top="1417" w:right="1417" w:bottom="1417" w:left="1417" w:header="851" w:footer="992" w:gutter="0"/>
          <w:pgNumType w:fmt="decimal"/>
          <w:cols w:space="0" w:num="1"/>
          <w:rtlGutter w:val="0"/>
          <w:docGrid w:type="lines" w:linePitch="312" w:charSpace="0"/>
        </w:sectPr>
      </w:pPr>
    </w:p>
    <w:p w14:paraId="2E5EFAE4">
      <w:pPr>
        <w:keepNext/>
        <w:numPr>
          <w:ilvl w:val="0"/>
          <w:numId w:val="0"/>
        </w:numPr>
        <w:topLinePunct/>
        <w:adjustRightInd w:val="0"/>
        <w:snapToGrid w:val="0"/>
        <w:spacing w:line="360" w:lineRule="auto"/>
        <w:ind w:left="0" w:leftChars="0" w:firstLine="0" w:firstLineChars="0"/>
        <w:rPr>
          <w:rFonts w:hint="eastAsia" w:ascii="宋体" w:hAnsi="宋体"/>
          <w:b/>
          <w:kern w:val="0"/>
          <w:sz w:val="24"/>
          <w:highlight w:val="none"/>
        </w:rPr>
      </w:pPr>
      <w:bookmarkStart w:id="56" w:name="_Toc180347489"/>
      <w:r>
        <w:rPr>
          <w:rFonts w:hint="eastAsia" w:ascii="宋体" w:hAnsi="宋体" w:cs="Times New Roman"/>
          <w:b/>
          <w:kern w:val="0"/>
          <w:sz w:val="24"/>
          <w:szCs w:val="24"/>
          <w:highlight w:val="none"/>
          <w:lang w:val="en-US" w:eastAsia="zh-CN" w:bidi="ar-SA"/>
        </w:rPr>
        <w:t>4</w:t>
      </w:r>
      <w:r>
        <w:rPr>
          <w:rFonts w:hint="eastAsia" w:ascii="宋体" w:hAnsi="宋体" w:eastAsia="宋体" w:cs="Times New Roman"/>
          <w:b/>
          <w:kern w:val="0"/>
          <w:sz w:val="24"/>
          <w:szCs w:val="24"/>
          <w:highlight w:val="none"/>
          <w:lang w:val="en-US" w:eastAsia="zh-CN" w:bidi="ar-SA"/>
        </w:rPr>
        <w:t>.</w:t>
      </w:r>
      <w:r>
        <w:rPr>
          <w:rFonts w:hint="eastAsia" w:ascii="宋体" w:hAnsi="宋体"/>
          <w:b/>
          <w:kern w:val="0"/>
          <w:sz w:val="24"/>
          <w:highlight w:val="none"/>
        </w:rPr>
        <w:t>开标一览表</w:t>
      </w:r>
      <w:bookmarkEnd w:id="56"/>
    </w:p>
    <w:p w14:paraId="061A08F0">
      <w:pPr>
        <w:bidi w:val="0"/>
        <w:rPr>
          <w:highlight w:val="none"/>
        </w:rPr>
      </w:pPr>
    </w:p>
    <w:p w14:paraId="26114B60">
      <w:pPr>
        <w:keepNext/>
        <w:shd w:val="clear"/>
        <w:topLinePunct/>
        <w:adjustRightInd w:val="0"/>
        <w:snapToGrid w:val="0"/>
        <w:spacing w:line="360" w:lineRule="auto"/>
        <w:jc w:val="center"/>
        <w:rPr>
          <w:rFonts w:hint="eastAsia"/>
          <w:b/>
          <w:kern w:val="0"/>
          <w:sz w:val="28"/>
          <w:szCs w:val="28"/>
          <w:highlight w:val="none"/>
        </w:rPr>
      </w:pPr>
      <w:r>
        <w:rPr>
          <w:rFonts w:hint="eastAsia"/>
          <w:b/>
          <w:kern w:val="0"/>
          <w:sz w:val="28"/>
          <w:szCs w:val="28"/>
          <w:highlight w:val="none"/>
        </w:rPr>
        <w:t>开标一览表</w:t>
      </w:r>
    </w:p>
    <w:p w14:paraId="7733E9DC">
      <w:pPr>
        <w:keepNext/>
        <w:shd w:val="clear"/>
        <w:topLinePunct/>
        <w:snapToGrid w:val="0"/>
        <w:spacing w:line="360" w:lineRule="auto"/>
        <w:ind w:firstLine="480"/>
        <w:jc w:val="left"/>
        <w:rPr>
          <w:kern w:val="0"/>
          <w:sz w:val="24"/>
          <w:highlight w:val="none"/>
        </w:rPr>
      </w:pPr>
      <w:r>
        <w:rPr>
          <w:kern w:val="0"/>
          <w:sz w:val="24"/>
          <w:highlight w:val="none"/>
        </w:rPr>
        <w:t>项目名称：</w:t>
      </w:r>
    </w:p>
    <w:p w14:paraId="525F2C3D">
      <w:pPr>
        <w:keepNext/>
        <w:shd w:val="clear"/>
        <w:topLinePunct/>
        <w:snapToGrid w:val="0"/>
        <w:spacing w:line="360" w:lineRule="auto"/>
        <w:ind w:firstLine="480"/>
        <w:jc w:val="left"/>
        <w:rPr>
          <w:kern w:val="0"/>
          <w:sz w:val="24"/>
          <w:highlight w:val="none"/>
        </w:rPr>
      </w:pPr>
      <w:r>
        <w:rPr>
          <w:kern w:val="0"/>
          <w:sz w:val="24"/>
          <w:highlight w:val="none"/>
        </w:rPr>
        <w:t xml:space="preserve">项目编号： </w:t>
      </w:r>
    </w:p>
    <w:p w14:paraId="0CEA47E8">
      <w:pPr>
        <w:pStyle w:val="20"/>
        <w:shd w:val="clear"/>
        <w:jc w:val="right"/>
        <w:rPr>
          <w:rFonts w:hint="default"/>
          <w:kern w:val="0"/>
          <w:sz w:val="24"/>
          <w:highlight w:val="none"/>
          <w:lang w:val="en-US" w:eastAsia="zh-CN"/>
        </w:rPr>
      </w:pPr>
      <w:r>
        <w:rPr>
          <w:rFonts w:ascii="Times New Roman" w:hAnsi="Times New Roman" w:cs="Times New Roman"/>
          <w:color w:val="000000" w:themeColor="text1"/>
          <w:sz w:val="24"/>
          <w:highlight w:val="none"/>
          <w14:textFill>
            <w14:solidFill>
              <w14:schemeClr w14:val="tx1"/>
            </w14:solidFill>
          </w14:textFill>
        </w:rPr>
        <w:t>货币：人民币/元</w:t>
      </w:r>
    </w:p>
    <w:p w14:paraId="54D08706">
      <w:pPr>
        <w:pStyle w:val="8"/>
        <w:rPr>
          <w:rFonts w:hint="eastAsia"/>
          <w:kern w:val="0"/>
          <w:sz w:val="24"/>
          <w:highlight w:val="none"/>
          <w:lang w:val="en-US"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2322"/>
        <w:gridCol w:w="2322"/>
        <w:gridCol w:w="2322"/>
      </w:tblGrid>
      <w:tr w14:paraId="373D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14:paraId="005A87D4">
            <w:pPr>
              <w:pStyle w:val="8"/>
              <w:rPr>
                <w:rFonts w:hint="default"/>
                <w:kern w:val="0"/>
                <w:sz w:val="24"/>
                <w:highlight w:val="none"/>
                <w:vertAlign w:val="baseline"/>
                <w:lang w:val="en-US" w:eastAsia="zh-CN"/>
              </w:rPr>
            </w:pPr>
            <w:r>
              <w:rPr>
                <w:rFonts w:hint="eastAsia"/>
                <w:kern w:val="0"/>
                <w:sz w:val="24"/>
                <w:highlight w:val="none"/>
                <w:vertAlign w:val="baseline"/>
                <w:lang w:val="en-US" w:eastAsia="zh-CN"/>
              </w:rPr>
              <w:t>序号</w:t>
            </w:r>
          </w:p>
        </w:tc>
        <w:tc>
          <w:tcPr>
            <w:tcW w:w="2322" w:type="dxa"/>
          </w:tcPr>
          <w:p w14:paraId="481B023E">
            <w:pPr>
              <w:pStyle w:val="8"/>
              <w:rPr>
                <w:rFonts w:hint="default"/>
                <w:kern w:val="0"/>
                <w:sz w:val="24"/>
                <w:highlight w:val="none"/>
                <w:vertAlign w:val="baseline"/>
                <w:lang w:val="en-US" w:eastAsia="zh-CN"/>
              </w:rPr>
            </w:pPr>
            <w:r>
              <w:rPr>
                <w:rFonts w:hint="eastAsia"/>
                <w:kern w:val="0"/>
                <w:sz w:val="24"/>
                <w:highlight w:val="none"/>
                <w:vertAlign w:val="baseline"/>
                <w:lang w:val="en-US" w:eastAsia="zh-CN"/>
              </w:rPr>
              <w:t>总报价</w:t>
            </w:r>
          </w:p>
        </w:tc>
        <w:tc>
          <w:tcPr>
            <w:tcW w:w="2322" w:type="dxa"/>
          </w:tcPr>
          <w:p w14:paraId="6C23D628">
            <w:pPr>
              <w:pStyle w:val="8"/>
              <w:rPr>
                <w:rFonts w:hint="eastAsia"/>
                <w:kern w:val="0"/>
                <w:sz w:val="24"/>
                <w:highlight w:val="none"/>
                <w:vertAlign w:val="baseline"/>
                <w:lang w:val="en-US" w:eastAsia="zh-CN"/>
              </w:rPr>
            </w:pPr>
            <w:r>
              <w:rPr>
                <w:rFonts w:hint="eastAsia"/>
                <w:kern w:val="0"/>
                <w:sz w:val="24"/>
                <w:highlight w:val="none"/>
                <w:vertAlign w:val="baseline"/>
                <w:lang w:val="en-US" w:eastAsia="zh-CN"/>
              </w:rPr>
              <w:t>合同履约期限</w:t>
            </w:r>
          </w:p>
        </w:tc>
        <w:tc>
          <w:tcPr>
            <w:tcW w:w="2322" w:type="dxa"/>
          </w:tcPr>
          <w:p w14:paraId="628A24F7">
            <w:pPr>
              <w:pStyle w:val="8"/>
              <w:rPr>
                <w:rFonts w:hint="default"/>
                <w:kern w:val="0"/>
                <w:sz w:val="24"/>
                <w:highlight w:val="none"/>
                <w:vertAlign w:val="baseline"/>
                <w:lang w:val="en-US" w:eastAsia="zh-CN"/>
              </w:rPr>
            </w:pPr>
            <w:r>
              <w:rPr>
                <w:rFonts w:hint="eastAsia"/>
                <w:kern w:val="0"/>
                <w:sz w:val="24"/>
                <w:highlight w:val="none"/>
                <w:vertAlign w:val="baseline"/>
                <w:lang w:val="en-US" w:eastAsia="zh-CN"/>
              </w:rPr>
              <w:t>备注</w:t>
            </w:r>
          </w:p>
        </w:tc>
      </w:tr>
      <w:tr w14:paraId="3B52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14:paraId="404C61D8">
            <w:pPr>
              <w:pStyle w:val="8"/>
              <w:rPr>
                <w:rFonts w:hint="eastAsia"/>
                <w:kern w:val="0"/>
                <w:sz w:val="24"/>
                <w:highlight w:val="none"/>
                <w:vertAlign w:val="baseline"/>
                <w:lang w:val="en-US" w:eastAsia="zh-CN"/>
              </w:rPr>
            </w:pPr>
          </w:p>
        </w:tc>
        <w:tc>
          <w:tcPr>
            <w:tcW w:w="2322" w:type="dxa"/>
          </w:tcPr>
          <w:p w14:paraId="70322700">
            <w:pPr>
              <w:pStyle w:val="8"/>
              <w:rPr>
                <w:rFonts w:hint="eastAsia"/>
                <w:kern w:val="0"/>
                <w:sz w:val="24"/>
                <w:highlight w:val="none"/>
                <w:vertAlign w:val="baseline"/>
                <w:lang w:val="en-US" w:eastAsia="zh-CN"/>
              </w:rPr>
            </w:pPr>
          </w:p>
        </w:tc>
        <w:tc>
          <w:tcPr>
            <w:tcW w:w="2322" w:type="dxa"/>
          </w:tcPr>
          <w:p w14:paraId="1F70E27F">
            <w:pPr>
              <w:pStyle w:val="8"/>
              <w:rPr>
                <w:rFonts w:hint="eastAsia"/>
                <w:kern w:val="0"/>
                <w:sz w:val="24"/>
                <w:highlight w:val="none"/>
                <w:vertAlign w:val="baseline"/>
                <w:lang w:val="en-US" w:eastAsia="zh-CN"/>
              </w:rPr>
            </w:pPr>
          </w:p>
        </w:tc>
        <w:tc>
          <w:tcPr>
            <w:tcW w:w="2322" w:type="dxa"/>
          </w:tcPr>
          <w:p w14:paraId="37D43F5F">
            <w:pPr>
              <w:pStyle w:val="8"/>
              <w:rPr>
                <w:rFonts w:hint="eastAsia"/>
                <w:kern w:val="0"/>
                <w:sz w:val="24"/>
                <w:highlight w:val="none"/>
                <w:vertAlign w:val="baseline"/>
                <w:lang w:val="en-US" w:eastAsia="zh-CN"/>
              </w:rPr>
            </w:pPr>
          </w:p>
        </w:tc>
      </w:tr>
    </w:tbl>
    <w:p w14:paraId="4CA43105">
      <w:pPr>
        <w:pStyle w:val="8"/>
        <w:rPr>
          <w:rFonts w:hint="eastAsia"/>
          <w:kern w:val="0"/>
          <w:sz w:val="24"/>
          <w:highlight w:val="none"/>
          <w:lang w:val="en-US" w:eastAsia="zh-CN"/>
        </w:rPr>
      </w:pPr>
    </w:p>
    <w:p w14:paraId="3AEB65AB">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3F10E35C">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3CD0EDE3">
      <w:pPr>
        <w:pStyle w:val="8"/>
        <w:ind w:firstLine="2433" w:firstLineChars="1014"/>
        <w:rPr>
          <w:rFonts w:hint="eastAsia" w:eastAsia="宋体"/>
          <w:kern w:val="0"/>
          <w:sz w:val="24"/>
          <w:highlight w:val="none"/>
          <w:lang w:val="en-US" w:eastAsia="zh-CN"/>
        </w:rPr>
      </w:pPr>
      <w:r>
        <w:rPr>
          <w:rFonts w:hint="default" w:ascii="Times New Roman" w:hAnsi="Times New Roman" w:eastAsia="宋体" w:cs="Times New Roman"/>
          <w:kern w:val="0"/>
          <w:sz w:val="24"/>
          <w:highlight w:val="none"/>
        </w:rPr>
        <w:t>日　期</w:t>
      </w:r>
      <w:r>
        <w:rPr>
          <w:rFonts w:hint="eastAsia" w:ascii="Times New Roman" w:hAnsi="Times New Roman" w:cs="Times New Roman"/>
          <w:kern w:val="0"/>
          <w:sz w:val="24"/>
          <w:highlight w:val="none"/>
          <w:lang w:eastAsia="zh-CN"/>
        </w:rPr>
        <w:t>：</w:t>
      </w:r>
    </w:p>
    <w:p w14:paraId="2A7878A0">
      <w:pPr>
        <w:rPr>
          <w:rFonts w:hint="eastAsia"/>
          <w:b/>
          <w:kern w:val="0"/>
          <w:sz w:val="28"/>
          <w:szCs w:val="28"/>
          <w:highlight w:val="none"/>
        </w:rPr>
      </w:pPr>
      <w:r>
        <w:rPr>
          <w:rFonts w:hint="eastAsia"/>
          <w:b/>
          <w:kern w:val="0"/>
          <w:sz w:val="28"/>
          <w:szCs w:val="28"/>
          <w:highlight w:val="none"/>
        </w:rPr>
        <w:br w:type="page"/>
      </w:r>
    </w:p>
    <w:p w14:paraId="121B5341">
      <w:pPr>
        <w:keepNext/>
        <w:topLinePunct/>
        <w:adjustRightInd w:val="0"/>
        <w:snapToGrid w:val="0"/>
        <w:spacing w:line="360" w:lineRule="auto"/>
        <w:outlineLvl w:val="1"/>
        <w:rPr>
          <w:rFonts w:hint="default" w:ascii="宋体" w:hAnsi="宋体"/>
          <w:b/>
          <w:kern w:val="0"/>
          <w:sz w:val="24"/>
          <w:highlight w:val="none"/>
          <w:lang w:val="en-US" w:eastAsia="zh-CN"/>
        </w:rPr>
      </w:pPr>
      <w:r>
        <w:rPr>
          <w:rFonts w:ascii="宋体" w:hAnsi="宋体"/>
          <w:b/>
          <w:kern w:val="0"/>
          <w:sz w:val="24"/>
          <w:highlight w:val="none"/>
        </w:rPr>
        <w:t>5．</w:t>
      </w:r>
      <w:r>
        <w:rPr>
          <w:rFonts w:hint="eastAsia" w:ascii="宋体" w:hAnsi="宋体"/>
          <w:b/>
          <w:kern w:val="0"/>
          <w:sz w:val="24"/>
          <w:highlight w:val="none"/>
          <w:lang w:val="en-US" w:eastAsia="zh-CN"/>
        </w:rPr>
        <w:t>报价明细表</w:t>
      </w:r>
    </w:p>
    <w:p w14:paraId="6060B3BB">
      <w:pPr>
        <w:keepNext/>
        <w:shd w:val="clear"/>
        <w:topLinePunct/>
        <w:adjustRightInd w:val="0"/>
        <w:snapToGrid w:val="0"/>
        <w:spacing w:line="360" w:lineRule="auto"/>
        <w:jc w:val="both"/>
        <w:rPr>
          <w:rFonts w:hint="eastAsia"/>
          <w:b/>
          <w:kern w:val="0"/>
          <w:sz w:val="28"/>
          <w:szCs w:val="28"/>
          <w:highlight w:val="none"/>
          <w:lang w:val="en-US" w:eastAsia="zh-CN"/>
        </w:rPr>
      </w:pPr>
    </w:p>
    <w:p w14:paraId="1C959A2F">
      <w:pPr>
        <w:keepNext/>
        <w:shd w:val="clear"/>
        <w:topLinePunct/>
        <w:adjustRightInd w:val="0"/>
        <w:snapToGrid w:val="0"/>
        <w:spacing w:line="360" w:lineRule="auto"/>
        <w:jc w:val="center"/>
        <w:rPr>
          <w:rFonts w:hint="default"/>
          <w:b/>
          <w:kern w:val="0"/>
          <w:sz w:val="28"/>
          <w:szCs w:val="28"/>
          <w:highlight w:val="none"/>
          <w:lang w:val="en-US" w:eastAsia="zh-CN"/>
        </w:rPr>
      </w:pPr>
      <w:r>
        <w:rPr>
          <w:rFonts w:hint="eastAsia"/>
          <w:b/>
          <w:kern w:val="0"/>
          <w:sz w:val="28"/>
          <w:szCs w:val="28"/>
          <w:highlight w:val="none"/>
          <w:lang w:val="en-US" w:eastAsia="zh-CN"/>
        </w:rPr>
        <w:t>报价明细表</w:t>
      </w:r>
    </w:p>
    <w:p w14:paraId="713D9152">
      <w:pPr>
        <w:keepNext/>
        <w:shd w:val="clear"/>
        <w:topLinePunct/>
        <w:snapToGrid w:val="0"/>
        <w:spacing w:line="360" w:lineRule="auto"/>
        <w:ind w:firstLine="480"/>
        <w:jc w:val="left"/>
        <w:rPr>
          <w:kern w:val="0"/>
          <w:sz w:val="24"/>
          <w:highlight w:val="none"/>
        </w:rPr>
      </w:pPr>
      <w:r>
        <w:rPr>
          <w:kern w:val="0"/>
          <w:sz w:val="24"/>
          <w:highlight w:val="none"/>
        </w:rPr>
        <w:t>项目名称：</w:t>
      </w:r>
    </w:p>
    <w:p w14:paraId="2D0ED5E8">
      <w:pPr>
        <w:keepNext/>
        <w:shd w:val="clear"/>
        <w:topLinePunct/>
        <w:snapToGrid w:val="0"/>
        <w:spacing w:line="360" w:lineRule="auto"/>
        <w:ind w:firstLine="480"/>
        <w:jc w:val="left"/>
        <w:rPr>
          <w:kern w:val="0"/>
          <w:sz w:val="24"/>
          <w:highlight w:val="none"/>
        </w:rPr>
      </w:pPr>
      <w:r>
        <w:rPr>
          <w:kern w:val="0"/>
          <w:sz w:val="24"/>
          <w:highlight w:val="none"/>
        </w:rPr>
        <w:t xml:space="preserve">项目编号： </w:t>
      </w:r>
    </w:p>
    <w:p w14:paraId="510B8206">
      <w:pPr>
        <w:pStyle w:val="20"/>
        <w:shd w:val="clear"/>
        <w:jc w:val="right"/>
        <w:rPr>
          <w:rFonts w:hint="default"/>
          <w:kern w:val="0"/>
          <w:sz w:val="24"/>
          <w:highlight w:val="none"/>
          <w:lang w:val="en-US" w:eastAsia="zh-CN"/>
        </w:rPr>
      </w:pPr>
      <w:r>
        <w:rPr>
          <w:rFonts w:ascii="Times New Roman" w:hAnsi="Times New Roman" w:cs="Times New Roman"/>
          <w:color w:val="000000" w:themeColor="text1"/>
          <w:sz w:val="24"/>
          <w:highlight w:val="none"/>
          <w14:textFill>
            <w14:solidFill>
              <w14:schemeClr w14:val="tx1"/>
            </w14:solidFill>
          </w14:textFill>
        </w:rPr>
        <w:t>货币：人民币/元</w:t>
      </w:r>
    </w:p>
    <w:tbl>
      <w:tblPr>
        <w:tblStyle w:val="25"/>
        <w:tblW w:w="11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667"/>
        <w:gridCol w:w="733"/>
        <w:gridCol w:w="733"/>
        <w:gridCol w:w="700"/>
        <w:gridCol w:w="1000"/>
        <w:gridCol w:w="1200"/>
        <w:gridCol w:w="1775"/>
        <w:gridCol w:w="967"/>
        <w:gridCol w:w="1250"/>
        <w:gridCol w:w="792"/>
      </w:tblGrid>
      <w:tr w14:paraId="048C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0243A198">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序号</w:t>
            </w:r>
          </w:p>
        </w:tc>
        <w:tc>
          <w:tcPr>
            <w:tcW w:w="1667" w:type="dxa"/>
            <w:tcBorders>
              <w:top w:val="single" w:color="auto" w:sz="4" w:space="0"/>
              <w:left w:val="single" w:color="auto" w:sz="4" w:space="0"/>
              <w:bottom w:val="single" w:color="auto" w:sz="4" w:space="0"/>
              <w:right w:val="single" w:color="auto" w:sz="4" w:space="0"/>
            </w:tcBorders>
            <w:vAlign w:val="center"/>
          </w:tcPr>
          <w:p w14:paraId="1053EA5D">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标的</w:t>
            </w:r>
            <w:r>
              <w:rPr>
                <w:rFonts w:ascii="Times New Roman" w:hAnsi="Times New Roman"/>
                <w:color w:val="000000" w:themeColor="text1"/>
                <w:sz w:val="24"/>
                <w:highlight w:val="none"/>
                <w14:textFill>
                  <w14:solidFill>
                    <w14:schemeClr w14:val="tx1"/>
                  </w14:solidFill>
                </w14:textFill>
              </w:rPr>
              <w:t>名称</w:t>
            </w:r>
          </w:p>
        </w:tc>
        <w:tc>
          <w:tcPr>
            <w:tcW w:w="733" w:type="dxa"/>
            <w:tcBorders>
              <w:top w:val="single" w:color="auto" w:sz="4" w:space="0"/>
              <w:left w:val="single" w:color="auto" w:sz="4" w:space="0"/>
              <w:bottom w:val="single" w:color="auto" w:sz="4" w:space="0"/>
              <w:right w:val="single" w:color="auto" w:sz="4" w:space="0"/>
            </w:tcBorders>
            <w:vAlign w:val="center"/>
          </w:tcPr>
          <w:p w14:paraId="084E38E5">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所属行业</w:t>
            </w:r>
          </w:p>
        </w:tc>
        <w:tc>
          <w:tcPr>
            <w:tcW w:w="733" w:type="dxa"/>
            <w:tcBorders>
              <w:top w:val="single" w:color="auto" w:sz="4" w:space="0"/>
              <w:left w:val="single" w:color="auto" w:sz="4" w:space="0"/>
              <w:bottom w:val="single" w:color="auto" w:sz="4" w:space="0"/>
              <w:right w:val="single" w:color="auto" w:sz="4" w:space="0"/>
            </w:tcBorders>
            <w:vAlign w:val="center"/>
          </w:tcPr>
          <w:p w14:paraId="7F548D4C">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数量</w:t>
            </w:r>
          </w:p>
        </w:tc>
        <w:tc>
          <w:tcPr>
            <w:tcW w:w="700" w:type="dxa"/>
            <w:tcBorders>
              <w:top w:val="single" w:color="auto" w:sz="4" w:space="0"/>
              <w:left w:val="single" w:color="auto" w:sz="4" w:space="0"/>
              <w:bottom w:val="single" w:color="auto" w:sz="4" w:space="0"/>
              <w:right w:val="single" w:color="auto" w:sz="4" w:space="0"/>
            </w:tcBorders>
            <w:vAlign w:val="center"/>
          </w:tcPr>
          <w:p w14:paraId="37BBF95F">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单位</w:t>
            </w:r>
          </w:p>
        </w:tc>
        <w:tc>
          <w:tcPr>
            <w:tcW w:w="1000" w:type="dxa"/>
            <w:tcBorders>
              <w:top w:val="single" w:color="auto" w:sz="4" w:space="0"/>
              <w:left w:val="single" w:color="auto" w:sz="4" w:space="0"/>
              <w:bottom w:val="single" w:color="auto" w:sz="4" w:space="0"/>
              <w:right w:val="single" w:color="auto" w:sz="4" w:space="0"/>
            </w:tcBorders>
            <w:vAlign w:val="center"/>
          </w:tcPr>
          <w:p w14:paraId="20170637">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品牌</w:t>
            </w:r>
          </w:p>
        </w:tc>
        <w:tc>
          <w:tcPr>
            <w:tcW w:w="1200" w:type="dxa"/>
            <w:tcBorders>
              <w:top w:val="single" w:color="auto" w:sz="4" w:space="0"/>
              <w:left w:val="single" w:color="auto" w:sz="4" w:space="0"/>
              <w:bottom w:val="single" w:color="auto" w:sz="4" w:space="0"/>
              <w:right w:val="single" w:color="auto" w:sz="4" w:space="0"/>
            </w:tcBorders>
            <w:vAlign w:val="center"/>
          </w:tcPr>
          <w:p w14:paraId="52E6F054">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规格型号</w:t>
            </w:r>
          </w:p>
        </w:tc>
        <w:tc>
          <w:tcPr>
            <w:tcW w:w="1775" w:type="dxa"/>
            <w:tcBorders>
              <w:top w:val="single" w:color="auto" w:sz="4" w:space="0"/>
              <w:left w:val="single" w:color="auto" w:sz="4" w:space="0"/>
              <w:bottom w:val="single" w:color="auto" w:sz="4" w:space="0"/>
              <w:right w:val="single" w:color="auto" w:sz="4" w:space="0"/>
            </w:tcBorders>
            <w:vAlign w:val="center"/>
          </w:tcPr>
          <w:p w14:paraId="235C5407">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产地及制造商全称</w:t>
            </w:r>
          </w:p>
        </w:tc>
        <w:tc>
          <w:tcPr>
            <w:tcW w:w="967" w:type="dxa"/>
            <w:tcBorders>
              <w:top w:val="single" w:color="auto" w:sz="4" w:space="0"/>
              <w:left w:val="single" w:color="auto" w:sz="4" w:space="0"/>
              <w:bottom w:val="single" w:color="auto" w:sz="4" w:space="0"/>
              <w:right w:val="single" w:color="auto" w:sz="4" w:space="0"/>
            </w:tcBorders>
            <w:vAlign w:val="center"/>
          </w:tcPr>
          <w:p w14:paraId="391266D9">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单价</w:t>
            </w:r>
          </w:p>
        </w:tc>
        <w:tc>
          <w:tcPr>
            <w:tcW w:w="1250" w:type="dxa"/>
            <w:tcBorders>
              <w:top w:val="single" w:color="auto" w:sz="4" w:space="0"/>
              <w:left w:val="single" w:color="auto" w:sz="4" w:space="0"/>
              <w:bottom w:val="single" w:color="auto" w:sz="4" w:space="0"/>
              <w:right w:val="single" w:color="auto" w:sz="4" w:space="0"/>
            </w:tcBorders>
            <w:vAlign w:val="center"/>
          </w:tcPr>
          <w:p w14:paraId="5695A8DD">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合价</w:t>
            </w:r>
          </w:p>
        </w:tc>
        <w:tc>
          <w:tcPr>
            <w:tcW w:w="792" w:type="dxa"/>
            <w:tcBorders>
              <w:top w:val="single" w:color="auto" w:sz="4" w:space="0"/>
              <w:left w:val="single" w:color="auto" w:sz="4" w:space="0"/>
              <w:bottom w:val="single" w:color="auto" w:sz="4" w:space="0"/>
              <w:right w:val="single" w:color="auto" w:sz="4" w:space="0"/>
            </w:tcBorders>
            <w:vAlign w:val="center"/>
          </w:tcPr>
          <w:p w14:paraId="510773FF">
            <w:pPr>
              <w:pStyle w:val="33"/>
              <w:shd w:val="clear"/>
              <w:spacing w:line="400" w:lineRule="exact"/>
              <w:ind w:firstLine="0" w:firstLineChars="0"/>
              <w:jc w:val="center"/>
              <w:rPr>
                <w:rFonts w:hint="eastAsia" w:ascii="Times New Roman" w:hAnsi="Times New Roman" w:eastAsia="宋体"/>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备注</w:t>
            </w:r>
          </w:p>
        </w:tc>
      </w:tr>
      <w:tr w14:paraId="73FD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20F436F4">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1</w:t>
            </w:r>
          </w:p>
        </w:tc>
        <w:tc>
          <w:tcPr>
            <w:tcW w:w="1667" w:type="dxa"/>
            <w:tcBorders>
              <w:top w:val="single" w:color="auto" w:sz="4" w:space="0"/>
              <w:left w:val="single" w:color="auto" w:sz="4" w:space="0"/>
              <w:right w:val="single" w:color="auto" w:sz="4" w:space="0"/>
            </w:tcBorders>
            <w:shd w:val="clear" w:color="auto" w:fill="auto"/>
            <w:vAlign w:val="center"/>
          </w:tcPr>
          <w:p w14:paraId="5F4DFD84">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609A20AF">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1742D96D">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5BE0B1EA">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5A302E77">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2B2B5FCF">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4B710C21">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3EA333EB">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256BE941">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707359CE">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05A5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40A5AB54">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2</w:t>
            </w:r>
          </w:p>
        </w:tc>
        <w:tc>
          <w:tcPr>
            <w:tcW w:w="1667" w:type="dxa"/>
            <w:tcBorders>
              <w:top w:val="single" w:color="auto" w:sz="4" w:space="0"/>
              <w:left w:val="single" w:color="auto" w:sz="4" w:space="0"/>
              <w:right w:val="single" w:color="auto" w:sz="4" w:space="0"/>
            </w:tcBorders>
            <w:shd w:val="clear" w:color="auto" w:fill="auto"/>
            <w:vAlign w:val="center"/>
          </w:tcPr>
          <w:p w14:paraId="4F2DF270">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2038E63">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4CA47E5B">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4E192F30">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431B7B10">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3B206943">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22A66034">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1A6CDEF9">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0DEA3FE6">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3FA31114">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06D9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0BB6005C">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3</w:t>
            </w:r>
          </w:p>
        </w:tc>
        <w:tc>
          <w:tcPr>
            <w:tcW w:w="1667" w:type="dxa"/>
            <w:tcBorders>
              <w:top w:val="single" w:color="auto" w:sz="4" w:space="0"/>
              <w:left w:val="single" w:color="auto" w:sz="4" w:space="0"/>
              <w:right w:val="single" w:color="auto" w:sz="4" w:space="0"/>
            </w:tcBorders>
            <w:shd w:val="clear" w:color="auto" w:fill="auto"/>
            <w:vAlign w:val="center"/>
          </w:tcPr>
          <w:p w14:paraId="086DE84B">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4C2711D5">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456BB8B7">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50949FDA">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31249727">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4D6915BC">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60282C2B">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2BB533E0">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5B5D9AC8">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55D2999F">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63BB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3090D727">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4</w:t>
            </w:r>
          </w:p>
        </w:tc>
        <w:tc>
          <w:tcPr>
            <w:tcW w:w="1667" w:type="dxa"/>
            <w:tcBorders>
              <w:top w:val="single" w:color="auto" w:sz="4" w:space="0"/>
              <w:left w:val="single" w:color="auto" w:sz="4" w:space="0"/>
              <w:right w:val="single" w:color="auto" w:sz="4" w:space="0"/>
            </w:tcBorders>
            <w:shd w:val="clear" w:color="auto" w:fill="auto"/>
            <w:vAlign w:val="center"/>
          </w:tcPr>
          <w:p w14:paraId="2F52A6ED">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0F20BB1">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200EB05">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0AC59B53">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78E62533">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3720524D">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46D94F45">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11D29F49">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459A239F">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3BEB6443">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3DA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11411" w:type="dxa"/>
            <w:gridSpan w:val="11"/>
            <w:shd w:val="clear" w:color="000000" w:fill="auto"/>
            <w:vAlign w:val="center"/>
          </w:tcPr>
          <w:p w14:paraId="0B0808C9">
            <w:pPr>
              <w:pStyle w:val="2"/>
              <w:shd w:val="clear"/>
              <w:ind w:left="0" w:leftChars="0" w:firstLine="0" w:firstLineChars="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含税</w:t>
            </w:r>
            <w:r>
              <w:rPr>
                <w:rFonts w:hint="eastAsia" w:ascii="宋体" w:hAnsi="宋体" w:eastAsia="宋体" w:cs="宋体"/>
                <w:color w:val="000000" w:themeColor="text1"/>
                <w:sz w:val="24"/>
                <w:highlight w:val="none"/>
                <w14:textFill>
                  <w14:solidFill>
                    <w14:schemeClr w14:val="tx1"/>
                  </w14:solidFill>
                </w14:textFill>
              </w:rPr>
              <w:t>总报价</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含税</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：（大写） </w:t>
            </w: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p>
        </w:tc>
      </w:tr>
    </w:tbl>
    <w:p w14:paraId="2F12321E">
      <w:pPr>
        <w:keepNext/>
        <w:shd w:val="clear"/>
        <w:tabs>
          <w:tab w:val="left" w:pos="4000"/>
        </w:tabs>
        <w:topLinePunct/>
        <w:adjustRightInd w:val="0"/>
        <w:snapToGrid w:val="0"/>
        <w:spacing w:line="360" w:lineRule="auto"/>
        <w:ind w:firstLine="2730" w:firstLineChars="1300"/>
        <w:jc w:val="left"/>
        <w:rPr>
          <w:rFonts w:hint="eastAsia" w:ascii="宋体" w:hAnsi="宋体"/>
          <w:kern w:val="0"/>
          <w:szCs w:val="21"/>
          <w:highlight w:val="none"/>
        </w:rPr>
      </w:pPr>
    </w:p>
    <w:p w14:paraId="64512363">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29D64AD6">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60013348">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331783DB">
      <w:pPr>
        <w:bidi w:val="0"/>
        <w:rPr>
          <w:rFonts w:hint="eastAsia"/>
          <w:highlight w:val="none"/>
        </w:rPr>
      </w:pPr>
    </w:p>
    <w:p w14:paraId="55740C8A">
      <w:pPr>
        <w:widowControl/>
        <w:jc w:val="left"/>
        <w:rPr>
          <w:rFonts w:ascii="宋体" w:hAnsi="宋体"/>
          <w:b/>
          <w:kern w:val="0"/>
          <w:sz w:val="24"/>
          <w:highlight w:val="none"/>
        </w:rPr>
        <w:sectPr>
          <w:pgSz w:w="11906" w:h="16838"/>
          <w:pgMar w:top="1417" w:right="1417" w:bottom="1417" w:left="1417" w:header="851" w:footer="992" w:gutter="0"/>
          <w:pgNumType w:fmt="decimal"/>
          <w:cols w:space="0" w:num="1"/>
          <w:rtlGutter w:val="0"/>
          <w:docGrid w:type="lines" w:linePitch="312" w:charSpace="0"/>
        </w:sectPr>
      </w:pPr>
    </w:p>
    <w:p w14:paraId="20D0D382">
      <w:pPr>
        <w:keepNext/>
        <w:topLinePunct/>
        <w:adjustRightInd w:val="0"/>
        <w:snapToGrid w:val="0"/>
        <w:spacing w:line="360" w:lineRule="auto"/>
        <w:outlineLvl w:val="1"/>
        <w:rPr>
          <w:rFonts w:ascii="宋体" w:hAnsi="宋体"/>
          <w:b/>
          <w:kern w:val="0"/>
          <w:sz w:val="24"/>
          <w:highlight w:val="none"/>
        </w:rPr>
      </w:pPr>
      <w:bookmarkStart w:id="57" w:name="_Toc180347490"/>
      <w:r>
        <w:rPr>
          <w:rFonts w:hint="eastAsia" w:ascii="宋体" w:hAnsi="宋体"/>
          <w:b/>
          <w:kern w:val="0"/>
          <w:sz w:val="24"/>
          <w:highlight w:val="none"/>
          <w:lang w:val="en-US" w:eastAsia="zh-CN"/>
        </w:rPr>
        <w:t>6</w:t>
      </w:r>
      <w:r>
        <w:rPr>
          <w:rFonts w:ascii="宋体" w:hAnsi="宋体"/>
          <w:b/>
          <w:kern w:val="0"/>
          <w:sz w:val="24"/>
          <w:highlight w:val="none"/>
        </w:rPr>
        <w:t>．</w:t>
      </w:r>
      <w:r>
        <w:rPr>
          <w:rFonts w:hint="eastAsia" w:ascii="宋体" w:hAnsi="宋体"/>
          <w:b/>
          <w:kern w:val="0"/>
          <w:sz w:val="24"/>
          <w:highlight w:val="none"/>
          <w:lang w:val="en-US" w:eastAsia="zh-CN"/>
        </w:rPr>
        <w:t>投标文件</w:t>
      </w:r>
      <w:r>
        <w:rPr>
          <w:rFonts w:ascii="宋体" w:hAnsi="宋体"/>
          <w:b/>
          <w:kern w:val="0"/>
          <w:sz w:val="24"/>
          <w:highlight w:val="none"/>
        </w:rPr>
        <w:t>商务响应表</w:t>
      </w:r>
      <w:bookmarkEnd w:id="57"/>
    </w:p>
    <w:p w14:paraId="0A65ADF3">
      <w:pPr>
        <w:keepNext/>
        <w:topLinePunct/>
        <w:adjustRightInd w:val="0"/>
        <w:snapToGrid w:val="0"/>
        <w:spacing w:line="360" w:lineRule="auto"/>
        <w:ind w:firstLine="562"/>
        <w:jc w:val="center"/>
        <w:rPr>
          <w:b/>
          <w:kern w:val="0"/>
          <w:sz w:val="28"/>
          <w:szCs w:val="28"/>
          <w:highlight w:val="none"/>
        </w:rPr>
      </w:pPr>
      <w:r>
        <w:rPr>
          <w:rFonts w:hint="eastAsia"/>
          <w:b/>
          <w:kern w:val="0"/>
          <w:sz w:val="28"/>
          <w:szCs w:val="28"/>
          <w:highlight w:val="none"/>
          <w:lang w:val="en-US" w:eastAsia="zh-CN"/>
        </w:rPr>
        <w:t>投标文件</w:t>
      </w:r>
      <w:r>
        <w:rPr>
          <w:b/>
          <w:kern w:val="0"/>
          <w:sz w:val="28"/>
          <w:szCs w:val="28"/>
          <w:highlight w:val="none"/>
        </w:rPr>
        <w:t>商务响应表</w:t>
      </w:r>
    </w:p>
    <w:p w14:paraId="5C68DFEE">
      <w:pPr>
        <w:keepNext/>
        <w:topLinePunct/>
        <w:spacing w:line="360" w:lineRule="auto"/>
        <w:ind w:firstLine="480"/>
        <w:rPr>
          <w:sz w:val="24"/>
          <w:highlight w:val="none"/>
        </w:rPr>
      </w:pPr>
      <w:r>
        <w:rPr>
          <w:sz w:val="24"/>
          <w:highlight w:val="none"/>
        </w:rPr>
        <w:t>项目名称：</w:t>
      </w:r>
    </w:p>
    <w:p w14:paraId="0B16AABC">
      <w:pPr>
        <w:keepNext/>
        <w:topLinePunct/>
        <w:spacing w:line="360" w:lineRule="auto"/>
        <w:ind w:firstLine="480"/>
        <w:rPr>
          <w:sz w:val="24"/>
          <w:highlight w:val="none"/>
        </w:rPr>
      </w:pPr>
      <w:r>
        <w:rPr>
          <w:sz w:val="24"/>
          <w:highlight w:val="none"/>
        </w:rPr>
        <w:t>项目编号：</w:t>
      </w:r>
    </w:p>
    <w:p w14:paraId="70EA48E0">
      <w:pPr>
        <w:keepNext/>
        <w:topLinePunct/>
        <w:spacing w:line="360" w:lineRule="auto"/>
        <w:ind w:firstLine="480"/>
        <w:rPr>
          <w:rFonts w:hint="default" w:eastAsia="宋体"/>
          <w:sz w:val="24"/>
          <w:highlight w:val="none"/>
          <w:lang w:val="en-US" w:eastAsia="zh-CN"/>
        </w:rPr>
      </w:pPr>
    </w:p>
    <w:tbl>
      <w:tblPr>
        <w:tblStyle w:val="25"/>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07"/>
        <w:gridCol w:w="4041"/>
        <w:gridCol w:w="2804"/>
        <w:gridCol w:w="1177"/>
      </w:tblGrid>
      <w:tr w14:paraId="20C2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09DBBB72">
            <w:pPr>
              <w:keepNext/>
              <w:adjustRightInd w:val="0"/>
              <w:snapToGrid w:val="0"/>
              <w:jc w:val="center"/>
              <w:rPr>
                <w:rFonts w:ascii="宋体" w:hAnsi="宋体"/>
                <w:sz w:val="24"/>
                <w:highlight w:val="none"/>
              </w:rPr>
            </w:pPr>
            <w:r>
              <w:rPr>
                <w:rFonts w:ascii="宋体" w:hAnsi="宋体"/>
                <w:sz w:val="24"/>
                <w:highlight w:val="none"/>
              </w:rPr>
              <w:t>序号</w:t>
            </w:r>
          </w:p>
        </w:tc>
        <w:tc>
          <w:tcPr>
            <w:tcW w:w="1107" w:type="dxa"/>
            <w:vAlign w:val="center"/>
          </w:tcPr>
          <w:p w14:paraId="11FECC4E">
            <w:pPr>
              <w:keepNext/>
              <w:adjustRightInd w:val="0"/>
              <w:snapToGrid w:val="0"/>
              <w:jc w:val="center"/>
              <w:rPr>
                <w:rFonts w:ascii="宋体" w:hAnsi="宋体"/>
                <w:b w:val="0"/>
                <w:bCs w:val="0"/>
                <w:sz w:val="24"/>
                <w:highlight w:val="none"/>
              </w:rPr>
            </w:pPr>
            <w:r>
              <w:rPr>
                <w:rFonts w:ascii="宋体" w:hAnsi="宋体"/>
                <w:b w:val="0"/>
                <w:bCs w:val="0"/>
                <w:sz w:val="24"/>
                <w:highlight w:val="none"/>
              </w:rPr>
              <w:t>项目</w:t>
            </w:r>
          </w:p>
        </w:tc>
        <w:tc>
          <w:tcPr>
            <w:tcW w:w="4041" w:type="dxa"/>
            <w:vAlign w:val="center"/>
          </w:tcPr>
          <w:p w14:paraId="13FB129B">
            <w:pPr>
              <w:keepNext/>
              <w:adjustRightInd w:val="0"/>
              <w:snapToGrid w:val="0"/>
              <w:jc w:val="center"/>
              <w:rPr>
                <w:rFonts w:ascii="宋体" w:hAnsi="宋体"/>
                <w:sz w:val="24"/>
                <w:highlight w:val="none"/>
              </w:rPr>
            </w:pPr>
            <w:r>
              <w:rPr>
                <w:rFonts w:hint="eastAsia" w:ascii="宋体" w:hAnsi="宋体"/>
                <w:sz w:val="24"/>
                <w:highlight w:val="none"/>
              </w:rPr>
              <w:t>招标文件</w:t>
            </w:r>
            <w:r>
              <w:rPr>
                <w:rFonts w:ascii="宋体" w:hAnsi="宋体"/>
                <w:sz w:val="24"/>
                <w:highlight w:val="none"/>
              </w:rPr>
              <w:t>商务要求</w:t>
            </w:r>
          </w:p>
        </w:tc>
        <w:tc>
          <w:tcPr>
            <w:tcW w:w="2804" w:type="dxa"/>
            <w:vAlign w:val="center"/>
          </w:tcPr>
          <w:p w14:paraId="7E7ADCE6">
            <w:pPr>
              <w:keepNext/>
              <w:adjustRightInd w:val="0"/>
              <w:snapToGrid w:val="0"/>
              <w:jc w:val="center"/>
              <w:rPr>
                <w:rFonts w:ascii="宋体" w:hAnsi="宋体"/>
                <w:sz w:val="24"/>
                <w:highlight w:val="none"/>
              </w:rPr>
            </w:pPr>
            <w:r>
              <w:rPr>
                <w:rFonts w:hint="eastAsia" w:ascii="宋体" w:hAnsi="宋体"/>
                <w:sz w:val="24"/>
                <w:highlight w:val="none"/>
              </w:rPr>
              <w:t>投标</w:t>
            </w:r>
            <w:r>
              <w:rPr>
                <w:rFonts w:hint="eastAsia" w:ascii="宋体" w:hAnsi="宋体"/>
                <w:sz w:val="24"/>
                <w:highlight w:val="none"/>
                <w:lang w:val="en-US" w:eastAsia="zh-CN"/>
              </w:rPr>
              <w:t>文件</w:t>
            </w:r>
            <w:r>
              <w:rPr>
                <w:rFonts w:ascii="宋体" w:hAnsi="宋体"/>
                <w:sz w:val="24"/>
                <w:highlight w:val="none"/>
              </w:rPr>
              <w:t>响应</w:t>
            </w:r>
            <w:r>
              <w:rPr>
                <w:rFonts w:hint="eastAsia" w:ascii="宋体" w:hAnsi="宋体"/>
                <w:sz w:val="24"/>
                <w:highlight w:val="none"/>
                <w:lang w:val="en-US" w:eastAsia="zh-CN"/>
              </w:rPr>
              <w:t>内容</w:t>
            </w:r>
          </w:p>
        </w:tc>
        <w:tc>
          <w:tcPr>
            <w:tcW w:w="1177" w:type="dxa"/>
            <w:vAlign w:val="center"/>
          </w:tcPr>
          <w:p w14:paraId="77DD3E30">
            <w:pPr>
              <w:keepNext/>
              <w:adjustRightInd w:val="0"/>
              <w:snapToGrid w:val="0"/>
              <w:jc w:val="center"/>
              <w:rPr>
                <w:rFonts w:hint="eastAsia" w:ascii="宋体" w:hAnsi="宋体" w:eastAsia="宋体"/>
                <w:sz w:val="24"/>
                <w:highlight w:val="none"/>
                <w:lang w:eastAsia="zh-CN"/>
              </w:rPr>
            </w:pPr>
            <w:r>
              <w:rPr>
                <w:rFonts w:hint="eastAsia" w:ascii="宋体" w:hAnsi="宋体"/>
                <w:sz w:val="24"/>
                <w:highlight w:val="none"/>
                <w:lang w:val="en-US" w:eastAsia="zh-CN"/>
              </w:rPr>
              <w:t>响应情况</w:t>
            </w:r>
          </w:p>
        </w:tc>
      </w:tr>
      <w:tr w14:paraId="4686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4249263E">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1</w:t>
            </w:r>
          </w:p>
        </w:tc>
        <w:tc>
          <w:tcPr>
            <w:tcW w:w="1107" w:type="dxa"/>
            <w:vAlign w:val="center"/>
          </w:tcPr>
          <w:p w14:paraId="71873F59">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184BCA72">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5F71A3FC">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Cs/>
                <w:kern w:val="0"/>
                <w:sz w:val="24"/>
                <w:highlight w:val="none"/>
              </w:rPr>
            </w:pPr>
          </w:p>
        </w:tc>
        <w:tc>
          <w:tcPr>
            <w:tcW w:w="1177" w:type="dxa"/>
            <w:vAlign w:val="center"/>
          </w:tcPr>
          <w:p w14:paraId="01BD958B">
            <w:pPr>
              <w:keepNext/>
              <w:adjustRightInd w:val="0"/>
              <w:snapToGrid w:val="0"/>
              <w:jc w:val="center"/>
              <w:rPr>
                <w:rFonts w:ascii="宋体" w:hAnsi="宋体"/>
                <w:bCs/>
                <w:kern w:val="0"/>
                <w:sz w:val="24"/>
                <w:highlight w:val="none"/>
              </w:rPr>
            </w:pPr>
          </w:p>
        </w:tc>
      </w:tr>
      <w:tr w14:paraId="4680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12" w:type="dxa"/>
            <w:vAlign w:val="center"/>
          </w:tcPr>
          <w:p w14:paraId="143C8772">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2</w:t>
            </w:r>
          </w:p>
        </w:tc>
        <w:tc>
          <w:tcPr>
            <w:tcW w:w="1107" w:type="dxa"/>
            <w:vAlign w:val="center"/>
          </w:tcPr>
          <w:p w14:paraId="5665DB81">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31E6B553">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205A8B37">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33804274">
            <w:pPr>
              <w:keepNext/>
              <w:adjustRightInd w:val="0"/>
              <w:snapToGrid w:val="0"/>
              <w:jc w:val="center"/>
              <w:rPr>
                <w:rFonts w:ascii="宋体" w:hAnsi="宋体"/>
                <w:sz w:val="24"/>
                <w:highlight w:val="none"/>
              </w:rPr>
            </w:pPr>
          </w:p>
        </w:tc>
      </w:tr>
      <w:tr w14:paraId="10FE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2C142746">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3</w:t>
            </w:r>
          </w:p>
        </w:tc>
        <w:tc>
          <w:tcPr>
            <w:tcW w:w="1107" w:type="dxa"/>
            <w:vAlign w:val="center"/>
          </w:tcPr>
          <w:p w14:paraId="5E2B5B02">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57B095EE">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3CD95E71">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02B4B1B4">
            <w:pPr>
              <w:keepNext/>
              <w:adjustRightInd w:val="0"/>
              <w:snapToGrid w:val="0"/>
              <w:jc w:val="center"/>
              <w:rPr>
                <w:rFonts w:ascii="宋体" w:hAnsi="宋体"/>
                <w:sz w:val="24"/>
                <w:highlight w:val="none"/>
              </w:rPr>
            </w:pPr>
          </w:p>
        </w:tc>
      </w:tr>
      <w:tr w14:paraId="56D5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5E75B06C">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4</w:t>
            </w:r>
          </w:p>
        </w:tc>
        <w:tc>
          <w:tcPr>
            <w:tcW w:w="1107" w:type="dxa"/>
            <w:vAlign w:val="center"/>
          </w:tcPr>
          <w:p w14:paraId="53EA6901">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0FA2BF6D">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78E80133">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374CC9FB">
            <w:pPr>
              <w:keepNext/>
              <w:adjustRightInd w:val="0"/>
              <w:snapToGrid w:val="0"/>
              <w:jc w:val="center"/>
              <w:rPr>
                <w:rFonts w:ascii="宋体" w:hAnsi="宋体"/>
                <w:sz w:val="24"/>
                <w:highlight w:val="none"/>
              </w:rPr>
            </w:pPr>
          </w:p>
        </w:tc>
      </w:tr>
      <w:tr w14:paraId="4595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17991287">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5</w:t>
            </w:r>
          </w:p>
        </w:tc>
        <w:tc>
          <w:tcPr>
            <w:tcW w:w="1107" w:type="dxa"/>
            <w:vAlign w:val="center"/>
          </w:tcPr>
          <w:p w14:paraId="0E1166B0">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27C3A0AA">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693025F3">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4286B9F4">
            <w:pPr>
              <w:keepNext/>
              <w:adjustRightInd w:val="0"/>
              <w:snapToGrid w:val="0"/>
              <w:jc w:val="center"/>
              <w:rPr>
                <w:rFonts w:ascii="宋体" w:hAnsi="宋体"/>
                <w:sz w:val="24"/>
                <w:highlight w:val="none"/>
              </w:rPr>
            </w:pPr>
          </w:p>
        </w:tc>
      </w:tr>
      <w:tr w14:paraId="4711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3F8506F7">
            <w:pPr>
              <w:keepNext/>
              <w:adjustRightInd w:val="0"/>
              <w:snapToGrid w:val="0"/>
              <w:jc w:val="center"/>
              <w:rPr>
                <w:rFonts w:hint="default" w:ascii="宋体" w:hAnsi="宋体"/>
                <w:bCs/>
                <w:kern w:val="0"/>
                <w:sz w:val="24"/>
                <w:highlight w:val="none"/>
                <w:lang w:val="en-US" w:eastAsia="zh-CN"/>
              </w:rPr>
            </w:pPr>
            <w:r>
              <w:rPr>
                <w:rFonts w:hint="eastAsia" w:ascii="宋体" w:hAnsi="宋体"/>
                <w:bCs/>
                <w:kern w:val="0"/>
                <w:sz w:val="24"/>
                <w:highlight w:val="none"/>
                <w:lang w:val="en-US" w:eastAsia="zh-CN"/>
              </w:rPr>
              <w:t>6</w:t>
            </w:r>
          </w:p>
        </w:tc>
        <w:tc>
          <w:tcPr>
            <w:tcW w:w="1107" w:type="dxa"/>
            <w:vAlign w:val="center"/>
          </w:tcPr>
          <w:p w14:paraId="30AB1181">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52D698BD">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4C25E1AA">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287B2CC3">
            <w:pPr>
              <w:keepNext/>
              <w:adjustRightInd w:val="0"/>
              <w:snapToGrid w:val="0"/>
              <w:jc w:val="center"/>
              <w:rPr>
                <w:rFonts w:ascii="宋体" w:hAnsi="宋体"/>
                <w:sz w:val="24"/>
                <w:highlight w:val="none"/>
              </w:rPr>
            </w:pPr>
          </w:p>
        </w:tc>
      </w:tr>
      <w:tr w14:paraId="776E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0BBBF4E7">
            <w:pPr>
              <w:keepNext/>
              <w:adjustRightInd w:val="0"/>
              <w:snapToGrid w:val="0"/>
              <w:jc w:val="center"/>
              <w:rPr>
                <w:rFonts w:hint="default" w:ascii="宋体" w:hAnsi="宋体"/>
                <w:bCs/>
                <w:kern w:val="0"/>
                <w:sz w:val="24"/>
                <w:highlight w:val="none"/>
                <w:lang w:val="en-US" w:eastAsia="zh-CN"/>
              </w:rPr>
            </w:pPr>
            <w:r>
              <w:rPr>
                <w:rFonts w:hint="eastAsia" w:ascii="宋体" w:hAnsi="宋体"/>
                <w:bCs/>
                <w:kern w:val="0"/>
                <w:sz w:val="24"/>
                <w:highlight w:val="none"/>
                <w:lang w:val="en-US" w:eastAsia="zh-CN"/>
              </w:rPr>
              <w:t>7</w:t>
            </w:r>
          </w:p>
        </w:tc>
        <w:tc>
          <w:tcPr>
            <w:tcW w:w="1107" w:type="dxa"/>
            <w:vAlign w:val="center"/>
          </w:tcPr>
          <w:p w14:paraId="2B0134C4">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6DC0E8A0">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73D221EC">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0DEC9037">
            <w:pPr>
              <w:keepNext/>
              <w:adjustRightInd w:val="0"/>
              <w:snapToGrid w:val="0"/>
              <w:jc w:val="center"/>
              <w:rPr>
                <w:rFonts w:ascii="宋体" w:hAnsi="宋体"/>
                <w:sz w:val="24"/>
                <w:highlight w:val="none"/>
              </w:rPr>
            </w:pPr>
          </w:p>
        </w:tc>
      </w:tr>
      <w:tr w14:paraId="2884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12D0C15C">
            <w:pPr>
              <w:keepNext/>
              <w:adjustRightInd w:val="0"/>
              <w:snapToGrid w:val="0"/>
              <w:jc w:val="center"/>
              <w:rPr>
                <w:rFonts w:hint="default" w:ascii="宋体" w:hAnsi="宋体"/>
                <w:bCs/>
                <w:kern w:val="0"/>
                <w:sz w:val="24"/>
                <w:highlight w:val="none"/>
                <w:lang w:val="en-US" w:eastAsia="zh-CN"/>
              </w:rPr>
            </w:pPr>
            <w:r>
              <w:rPr>
                <w:rFonts w:hint="eastAsia" w:ascii="宋体" w:hAnsi="宋体"/>
                <w:bCs/>
                <w:kern w:val="0"/>
                <w:sz w:val="24"/>
                <w:highlight w:val="none"/>
                <w:lang w:val="en-US" w:eastAsia="zh-CN"/>
              </w:rPr>
              <w:t>8</w:t>
            </w:r>
          </w:p>
        </w:tc>
        <w:tc>
          <w:tcPr>
            <w:tcW w:w="1107" w:type="dxa"/>
            <w:vAlign w:val="center"/>
          </w:tcPr>
          <w:p w14:paraId="0267CF00">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72773974">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491ACCC1">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701C0ACF">
            <w:pPr>
              <w:keepNext/>
              <w:adjustRightInd w:val="0"/>
              <w:snapToGrid w:val="0"/>
              <w:jc w:val="center"/>
              <w:rPr>
                <w:rFonts w:ascii="宋体" w:hAnsi="宋体"/>
                <w:sz w:val="24"/>
                <w:highlight w:val="none"/>
              </w:rPr>
            </w:pPr>
          </w:p>
        </w:tc>
      </w:tr>
    </w:tbl>
    <w:p w14:paraId="213F4E53">
      <w:pPr>
        <w:keepNext/>
        <w:tabs>
          <w:tab w:val="left" w:pos="4000"/>
        </w:tabs>
        <w:topLinePunct/>
        <w:snapToGrid w:val="0"/>
        <w:spacing w:line="480" w:lineRule="auto"/>
        <w:jc w:val="left"/>
        <w:rPr>
          <w:kern w:val="0"/>
          <w:sz w:val="24"/>
          <w:highlight w:val="none"/>
        </w:rPr>
      </w:pPr>
    </w:p>
    <w:p w14:paraId="64034A6B">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1A0FA5C0">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6A61F424">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4123FDF4">
      <w:pPr>
        <w:rPr>
          <w:rFonts w:ascii="宋体" w:hAnsi="宋体"/>
          <w:b/>
          <w:kern w:val="0"/>
          <w:sz w:val="24"/>
          <w:highlight w:val="none"/>
        </w:rPr>
      </w:pPr>
      <w:bookmarkStart w:id="58" w:name="_Toc180347491"/>
      <w:r>
        <w:rPr>
          <w:rFonts w:ascii="宋体" w:hAnsi="宋体"/>
          <w:b/>
          <w:kern w:val="0"/>
          <w:sz w:val="24"/>
          <w:highlight w:val="none"/>
        </w:rPr>
        <w:br w:type="page"/>
      </w:r>
    </w:p>
    <w:p w14:paraId="7E673595">
      <w:pPr>
        <w:keepNext/>
        <w:topLinePunct/>
        <w:adjustRightInd w:val="0"/>
        <w:snapToGrid w:val="0"/>
        <w:spacing w:line="360" w:lineRule="auto"/>
        <w:outlineLvl w:val="1"/>
        <w:rPr>
          <w:rFonts w:ascii="宋体" w:hAnsi="宋体"/>
          <w:b/>
          <w:kern w:val="0"/>
          <w:sz w:val="24"/>
          <w:highlight w:val="none"/>
        </w:rPr>
      </w:pPr>
      <w:r>
        <w:rPr>
          <w:rFonts w:hint="eastAsia" w:ascii="宋体" w:hAnsi="宋体"/>
          <w:b/>
          <w:kern w:val="0"/>
          <w:sz w:val="24"/>
          <w:highlight w:val="none"/>
          <w:lang w:val="en-US" w:eastAsia="zh-CN"/>
        </w:rPr>
        <w:t>7</w:t>
      </w:r>
      <w:r>
        <w:rPr>
          <w:rFonts w:ascii="宋体" w:hAnsi="宋体"/>
          <w:b/>
          <w:kern w:val="0"/>
          <w:sz w:val="24"/>
          <w:highlight w:val="none"/>
        </w:rPr>
        <w:t>．</w:t>
      </w:r>
      <w:r>
        <w:rPr>
          <w:rFonts w:hint="eastAsia" w:ascii="宋体" w:hAnsi="宋体"/>
          <w:b/>
          <w:kern w:val="0"/>
          <w:sz w:val="24"/>
          <w:highlight w:val="none"/>
          <w:lang w:val="en-US" w:eastAsia="zh-CN"/>
        </w:rPr>
        <w:t>投标文件</w:t>
      </w:r>
      <w:r>
        <w:rPr>
          <w:rFonts w:ascii="宋体" w:hAnsi="宋体"/>
          <w:b/>
          <w:kern w:val="0"/>
          <w:sz w:val="24"/>
          <w:highlight w:val="none"/>
        </w:rPr>
        <w:t>技术响应表</w:t>
      </w:r>
      <w:bookmarkEnd w:id="58"/>
    </w:p>
    <w:p w14:paraId="2AEB0EDF">
      <w:pPr>
        <w:keepNext/>
        <w:topLinePunct/>
        <w:adjustRightInd w:val="0"/>
        <w:snapToGrid w:val="0"/>
        <w:spacing w:line="360" w:lineRule="auto"/>
        <w:ind w:firstLine="562"/>
        <w:jc w:val="center"/>
        <w:rPr>
          <w:b/>
          <w:kern w:val="0"/>
          <w:sz w:val="28"/>
          <w:szCs w:val="28"/>
          <w:highlight w:val="none"/>
        </w:rPr>
      </w:pPr>
      <w:r>
        <w:rPr>
          <w:rFonts w:hint="eastAsia"/>
          <w:b/>
          <w:kern w:val="0"/>
          <w:sz w:val="28"/>
          <w:szCs w:val="28"/>
          <w:highlight w:val="none"/>
          <w:lang w:val="en-US" w:eastAsia="zh-CN"/>
        </w:rPr>
        <w:t>投标文件</w:t>
      </w:r>
      <w:r>
        <w:rPr>
          <w:b/>
          <w:kern w:val="0"/>
          <w:sz w:val="28"/>
          <w:szCs w:val="28"/>
          <w:highlight w:val="none"/>
        </w:rPr>
        <w:t>技术响应表</w:t>
      </w:r>
    </w:p>
    <w:p w14:paraId="327EAFBB">
      <w:pPr>
        <w:keepNext/>
        <w:topLinePunct/>
        <w:spacing w:line="360" w:lineRule="auto"/>
        <w:ind w:firstLine="480"/>
        <w:rPr>
          <w:sz w:val="24"/>
          <w:highlight w:val="none"/>
        </w:rPr>
      </w:pPr>
      <w:r>
        <w:rPr>
          <w:sz w:val="24"/>
          <w:highlight w:val="none"/>
        </w:rPr>
        <w:t>项目名称：</w:t>
      </w:r>
    </w:p>
    <w:p w14:paraId="03C213D2">
      <w:pPr>
        <w:keepNext/>
        <w:topLinePunct/>
        <w:spacing w:line="360" w:lineRule="auto"/>
        <w:ind w:firstLine="480"/>
        <w:rPr>
          <w:sz w:val="24"/>
          <w:highlight w:val="none"/>
        </w:rPr>
      </w:pPr>
      <w:r>
        <w:rPr>
          <w:sz w:val="24"/>
          <w:highlight w:val="none"/>
        </w:rPr>
        <w:t>项目编号：</w:t>
      </w:r>
    </w:p>
    <w:tbl>
      <w:tblPr>
        <w:tblStyle w:val="25"/>
        <w:tblW w:w="95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72"/>
        <w:gridCol w:w="1238"/>
        <w:gridCol w:w="3318"/>
        <w:gridCol w:w="2513"/>
        <w:gridCol w:w="1069"/>
        <w:gridCol w:w="729"/>
      </w:tblGrid>
      <w:tr w14:paraId="6DF0F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vAlign w:val="center"/>
          </w:tcPr>
          <w:p w14:paraId="618BC09E">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序号</w:t>
            </w:r>
          </w:p>
        </w:tc>
        <w:tc>
          <w:tcPr>
            <w:tcW w:w="1238" w:type="dxa"/>
            <w:tcBorders>
              <w:top w:val="single" w:color="000000" w:sz="6" w:space="0"/>
              <w:left w:val="single" w:color="auto" w:sz="4" w:space="0"/>
              <w:bottom w:val="single" w:color="000000" w:sz="6" w:space="0"/>
              <w:right w:val="single" w:color="000000" w:sz="6" w:space="0"/>
            </w:tcBorders>
            <w:vAlign w:val="center"/>
          </w:tcPr>
          <w:p w14:paraId="24F27FCE">
            <w:pPr>
              <w:keepNext w:val="0"/>
              <w:keepLines w:val="0"/>
              <w:pageBreakBefore w:val="0"/>
              <w:widowControl w:val="0"/>
              <w:kinsoku/>
              <w:wordWrap w:val="0"/>
              <w:overflowPunct/>
              <w:topLinePunct/>
              <w:autoSpaceDE/>
              <w:autoSpaceDN/>
              <w:bidi w:val="0"/>
              <w:adjustRightInd w:val="0"/>
              <w:snapToGrid w:val="0"/>
              <w:spacing w:line="400" w:lineRule="exact"/>
              <w:jc w:val="center"/>
              <w:rPr>
                <w:rFonts w:hint="eastAsia" w:eastAsia="宋体"/>
                <w:kern w:val="0"/>
                <w:sz w:val="24"/>
                <w:highlight w:val="none"/>
                <w:lang w:eastAsia="zh-CN"/>
              </w:rPr>
            </w:pPr>
            <w:r>
              <w:rPr>
                <w:rFonts w:hint="eastAsia"/>
                <w:bCs/>
                <w:sz w:val="24"/>
                <w:highlight w:val="none"/>
                <w:lang w:eastAsia="zh-CN"/>
              </w:rPr>
              <w:t>标的名称</w:t>
            </w:r>
          </w:p>
        </w:tc>
        <w:tc>
          <w:tcPr>
            <w:tcW w:w="3318" w:type="dxa"/>
            <w:tcBorders>
              <w:top w:val="single" w:color="000000" w:sz="6" w:space="0"/>
              <w:left w:val="single" w:color="000000" w:sz="6" w:space="0"/>
              <w:bottom w:val="single" w:color="000000" w:sz="6" w:space="0"/>
              <w:right w:val="single" w:color="000000" w:sz="6" w:space="0"/>
            </w:tcBorders>
            <w:vAlign w:val="center"/>
          </w:tcPr>
          <w:p w14:paraId="5F1DCE29">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rFonts w:hint="eastAsia"/>
                <w:kern w:val="0"/>
                <w:sz w:val="24"/>
                <w:highlight w:val="none"/>
              </w:rPr>
              <w:t>招标文件</w:t>
            </w:r>
            <w:r>
              <w:rPr>
                <w:kern w:val="0"/>
                <w:sz w:val="24"/>
                <w:highlight w:val="none"/>
              </w:rPr>
              <w:t>技术</w:t>
            </w:r>
          </w:p>
          <w:p w14:paraId="28CD7D21">
            <w:pPr>
              <w:keepNext w:val="0"/>
              <w:keepLines w:val="0"/>
              <w:pageBreakBefore w:val="0"/>
              <w:widowControl w:val="0"/>
              <w:kinsoku/>
              <w:wordWrap w:val="0"/>
              <w:overflowPunct/>
              <w:topLinePunct/>
              <w:autoSpaceDE/>
              <w:autoSpaceDN/>
              <w:bidi w:val="0"/>
              <w:adjustRightInd w:val="0"/>
              <w:snapToGrid w:val="0"/>
              <w:spacing w:line="400" w:lineRule="exact"/>
              <w:jc w:val="center"/>
              <w:rPr>
                <w:rFonts w:hint="eastAsia" w:eastAsia="宋体"/>
                <w:kern w:val="0"/>
                <w:sz w:val="24"/>
                <w:highlight w:val="none"/>
                <w:lang w:eastAsia="zh-CN"/>
              </w:rPr>
            </w:pPr>
            <w:r>
              <w:rPr>
                <w:kern w:val="0"/>
                <w:sz w:val="24"/>
                <w:highlight w:val="none"/>
              </w:rPr>
              <w:t>规范、要求</w:t>
            </w:r>
            <w:r>
              <w:rPr>
                <w:rFonts w:hint="eastAsia"/>
                <w:kern w:val="0"/>
                <w:sz w:val="24"/>
                <w:highlight w:val="none"/>
                <w:lang w:eastAsia="zh-CN"/>
              </w:rPr>
              <w:t>中</w:t>
            </w:r>
          </w:p>
        </w:tc>
        <w:tc>
          <w:tcPr>
            <w:tcW w:w="2513" w:type="dxa"/>
            <w:tcBorders>
              <w:top w:val="single" w:color="000000" w:sz="6" w:space="0"/>
              <w:left w:val="single" w:color="000000" w:sz="6" w:space="0"/>
              <w:bottom w:val="single" w:color="000000" w:sz="6" w:space="0"/>
              <w:right w:val="single" w:color="000000" w:sz="6" w:space="0"/>
            </w:tcBorders>
            <w:vAlign w:val="center"/>
          </w:tcPr>
          <w:p w14:paraId="04C0C921">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rFonts w:hint="eastAsia"/>
                <w:kern w:val="0"/>
                <w:sz w:val="24"/>
                <w:highlight w:val="none"/>
              </w:rPr>
              <w:t>投标文件</w:t>
            </w:r>
          </w:p>
          <w:p w14:paraId="19543BAC">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对应规范</w:t>
            </w:r>
          </w:p>
        </w:tc>
        <w:tc>
          <w:tcPr>
            <w:tcW w:w="1069" w:type="dxa"/>
            <w:tcBorders>
              <w:top w:val="single" w:color="000000" w:sz="6" w:space="0"/>
              <w:left w:val="single" w:color="000000" w:sz="6" w:space="0"/>
              <w:bottom w:val="single" w:color="000000" w:sz="6" w:space="0"/>
              <w:right w:val="single" w:color="000000" w:sz="6" w:space="0"/>
            </w:tcBorders>
            <w:vAlign w:val="center"/>
          </w:tcPr>
          <w:p w14:paraId="10BB1183">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偏离情况</w:t>
            </w:r>
          </w:p>
        </w:tc>
        <w:tc>
          <w:tcPr>
            <w:tcW w:w="729" w:type="dxa"/>
            <w:tcBorders>
              <w:top w:val="single" w:color="000000" w:sz="6" w:space="0"/>
              <w:left w:val="single" w:color="000000" w:sz="6" w:space="0"/>
              <w:bottom w:val="single" w:color="000000" w:sz="6" w:space="0"/>
              <w:right w:val="single" w:color="000000" w:sz="6" w:space="0"/>
            </w:tcBorders>
            <w:vAlign w:val="center"/>
          </w:tcPr>
          <w:p w14:paraId="3FAFEB30">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备注</w:t>
            </w:r>
          </w:p>
        </w:tc>
      </w:tr>
      <w:tr w14:paraId="62DC8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505FB3BC">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1</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3FBB9722">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A220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38526CED">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6B2939A4">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460E7A5A">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2C974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3DA66CE0">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2</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23A78660">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1913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57789480">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10378831">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1D467249">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61931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504C230F">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3</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40F1CBDE">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3959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5FAC748F">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15630AA4">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20C9C264">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6449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0DA82855">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4</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764806EE">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1768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62140A3E">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280EAF10">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0117EE1D">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7D489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710B9E7B">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bookmarkStart w:id="59" w:name="_Toc180347492"/>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0F2022CF">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F09D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00DB3941">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6652D373">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7FC3C217">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4CE70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06FDE895">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296E7E29">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52DB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4E812F95">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0D9C30D7">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2DF3D44C">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bl>
    <w:p w14:paraId="6E9326E8">
      <w:pPr>
        <w:tabs>
          <w:tab w:val="left" w:pos="4000"/>
        </w:tabs>
        <w:snapToGrid w:val="0"/>
        <w:spacing w:line="480" w:lineRule="auto"/>
        <w:ind w:firstLine="2640" w:firstLineChars="1100"/>
        <w:jc w:val="left"/>
        <w:rPr>
          <w:rFonts w:hint="eastAsia" w:ascii="Times New Roman" w:hAnsi="Times New Roman" w:eastAsia="宋体" w:cs="Times New Roman"/>
          <w:kern w:val="0"/>
          <w:sz w:val="24"/>
          <w:highlight w:val="none"/>
          <w:lang w:val="en-US" w:eastAsia="zh-CN"/>
        </w:rPr>
      </w:pPr>
    </w:p>
    <w:p w14:paraId="386BB0D8">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3BE24357">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608795AE">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0BE72572">
      <w:pPr>
        <w:keepNext/>
        <w:topLinePunct/>
        <w:adjustRightInd w:val="0"/>
        <w:snapToGrid w:val="0"/>
        <w:spacing w:line="360" w:lineRule="auto"/>
        <w:outlineLvl w:val="1"/>
        <w:rPr>
          <w:bCs/>
          <w:kern w:val="0"/>
          <w:sz w:val="24"/>
          <w:highlight w:val="none"/>
        </w:rPr>
      </w:pPr>
      <w:r>
        <w:rPr>
          <w:rFonts w:hint="eastAsia" w:ascii="宋体" w:hAnsi="宋体"/>
          <w:b/>
          <w:kern w:val="0"/>
          <w:sz w:val="24"/>
          <w:highlight w:val="none"/>
          <w:lang w:val="en-US" w:eastAsia="zh-CN"/>
        </w:rPr>
        <w:t>8</w:t>
      </w:r>
      <w:r>
        <w:rPr>
          <w:rFonts w:hint="eastAsia" w:ascii="宋体" w:hAnsi="宋体"/>
          <w:b/>
          <w:kern w:val="0"/>
          <w:sz w:val="24"/>
          <w:highlight w:val="none"/>
        </w:rPr>
        <w:t>．采购货物主要技术指标和运行性能的详细描述或同投标货物型号一致的产品彩页等</w:t>
      </w:r>
      <w:r>
        <w:rPr>
          <w:rFonts w:hint="eastAsia"/>
          <w:bCs/>
          <w:kern w:val="0"/>
          <w:sz w:val="24"/>
          <w:highlight w:val="none"/>
        </w:rPr>
        <w:t>（须</w:t>
      </w:r>
      <w:r>
        <w:rPr>
          <w:bCs/>
          <w:kern w:val="0"/>
          <w:sz w:val="24"/>
          <w:highlight w:val="none"/>
        </w:rPr>
        <w:t>加盖</w:t>
      </w:r>
      <w:r>
        <w:rPr>
          <w:rFonts w:hint="eastAsia"/>
          <w:bCs/>
          <w:kern w:val="0"/>
          <w:sz w:val="24"/>
          <w:highlight w:val="none"/>
        </w:rPr>
        <w:t>投标人</w:t>
      </w:r>
      <w:r>
        <w:rPr>
          <w:bCs/>
          <w:kern w:val="0"/>
          <w:sz w:val="24"/>
          <w:highlight w:val="none"/>
        </w:rPr>
        <w:t>公章）</w:t>
      </w:r>
      <w:bookmarkEnd w:id="59"/>
    </w:p>
    <w:p w14:paraId="3E2C5EE7">
      <w:pPr>
        <w:keepNext/>
        <w:tabs>
          <w:tab w:val="left" w:pos="567"/>
        </w:tabs>
        <w:topLinePunct/>
        <w:snapToGrid w:val="0"/>
        <w:spacing w:line="360" w:lineRule="auto"/>
        <w:ind w:firstLine="482"/>
        <w:jc w:val="left"/>
        <w:rPr>
          <w:b/>
          <w:kern w:val="0"/>
          <w:sz w:val="24"/>
          <w:highlight w:val="none"/>
        </w:rPr>
      </w:pPr>
    </w:p>
    <w:p w14:paraId="6D3DAE95">
      <w:pPr>
        <w:keepNext/>
        <w:topLinePunct/>
        <w:spacing w:line="330" w:lineRule="atLeast"/>
        <w:ind w:firstLine="482"/>
        <w:jc w:val="left"/>
        <w:rPr>
          <w:b/>
          <w:kern w:val="0"/>
          <w:sz w:val="24"/>
          <w:szCs w:val="21"/>
          <w:highlight w:val="none"/>
        </w:rPr>
      </w:pPr>
    </w:p>
    <w:p w14:paraId="700F0001">
      <w:pPr>
        <w:keepNext/>
        <w:topLinePunct/>
        <w:spacing w:line="330" w:lineRule="atLeast"/>
        <w:ind w:firstLine="482"/>
        <w:jc w:val="left"/>
        <w:rPr>
          <w:b/>
          <w:kern w:val="0"/>
          <w:sz w:val="24"/>
          <w:szCs w:val="21"/>
          <w:highlight w:val="none"/>
        </w:rPr>
      </w:pPr>
    </w:p>
    <w:p w14:paraId="1057D986">
      <w:pPr>
        <w:keepNext/>
        <w:topLinePunct/>
        <w:spacing w:line="330" w:lineRule="atLeast"/>
        <w:ind w:firstLine="482"/>
        <w:jc w:val="left"/>
        <w:rPr>
          <w:b/>
          <w:kern w:val="0"/>
          <w:sz w:val="24"/>
          <w:szCs w:val="21"/>
          <w:highlight w:val="none"/>
        </w:rPr>
      </w:pPr>
    </w:p>
    <w:p w14:paraId="320AFA88">
      <w:pPr>
        <w:keepNext/>
        <w:tabs>
          <w:tab w:val="left" w:pos="567"/>
        </w:tabs>
        <w:topLinePunct/>
        <w:snapToGrid w:val="0"/>
        <w:spacing w:line="360" w:lineRule="auto"/>
        <w:ind w:firstLine="482"/>
        <w:jc w:val="left"/>
        <w:rPr>
          <w:b/>
          <w:kern w:val="0"/>
          <w:sz w:val="24"/>
          <w:highlight w:val="none"/>
        </w:rPr>
      </w:pPr>
    </w:p>
    <w:p w14:paraId="32104E3C">
      <w:pPr>
        <w:keepNext/>
        <w:topLinePunct/>
        <w:adjustRightInd w:val="0"/>
        <w:snapToGrid w:val="0"/>
        <w:spacing w:line="360" w:lineRule="auto"/>
        <w:outlineLvl w:val="1"/>
        <w:rPr>
          <w:rFonts w:ascii="宋体" w:hAnsi="宋体"/>
          <w:b/>
          <w:kern w:val="0"/>
          <w:sz w:val="24"/>
          <w:highlight w:val="none"/>
        </w:rPr>
      </w:pPr>
      <w:bookmarkStart w:id="60" w:name="_Toc180347493"/>
      <w:r>
        <w:rPr>
          <w:rFonts w:hint="eastAsia" w:ascii="宋体" w:hAnsi="宋体"/>
          <w:b/>
          <w:kern w:val="0"/>
          <w:sz w:val="24"/>
          <w:highlight w:val="none"/>
          <w:lang w:val="en-US" w:eastAsia="zh-CN"/>
        </w:rPr>
        <w:t>9</w:t>
      </w:r>
      <w:r>
        <w:rPr>
          <w:rFonts w:hint="eastAsia" w:ascii="宋体" w:hAnsi="宋体"/>
          <w:b/>
          <w:kern w:val="0"/>
          <w:sz w:val="24"/>
          <w:highlight w:val="none"/>
        </w:rPr>
        <w:t>．</w:t>
      </w:r>
      <w:bookmarkEnd w:id="60"/>
      <w:r>
        <w:rPr>
          <w:rFonts w:hint="eastAsia" w:ascii="宋体" w:hAnsi="宋体"/>
          <w:b/>
          <w:kern w:val="0"/>
          <w:sz w:val="24"/>
          <w:highlight w:val="none"/>
        </w:rPr>
        <w:t>投标文件提交截止时间前三年内同类项目合同案例列表及相关证明资料</w:t>
      </w:r>
    </w:p>
    <w:p w14:paraId="236C7220">
      <w:pPr>
        <w:keepNext/>
        <w:topLinePunct/>
        <w:spacing w:line="480" w:lineRule="exact"/>
        <w:ind w:firstLine="482"/>
        <w:jc w:val="center"/>
        <w:rPr>
          <w:b/>
          <w:sz w:val="28"/>
          <w:szCs w:val="28"/>
          <w:highlight w:val="none"/>
        </w:rPr>
      </w:pPr>
      <w:r>
        <w:rPr>
          <w:rFonts w:hint="eastAsia"/>
          <w:b/>
          <w:kern w:val="0"/>
          <w:sz w:val="24"/>
          <w:highlight w:val="none"/>
        </w:rPr>
        <w:t>投标文件</w:t>
      </w:r>
      <w:r>
        <w:rPr>
          <w:b/>
          <w:kern w:val="0"/>
          <w:sz w:val="24"/>
          <w:highlight w:val="none"/>
        </w:rPr>
        <w:t>提交截止时间前三年内同类项目合同案例列表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560"/>
        <w:gridCol w:w="2076"/>
        <w:gridCol w:w="1431"/>
        <w:gridCol w:w="1610"/>
        <w:gridCol w:w="839"/>
      </w:tblGrid>
      <w:tr w14:paraId="3A22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tcPr>
          <w:p w14:paraId="43B963E6">
            <w:pPr>
              <w:keepNext/>
              <w:topLinePunct/>
              <w:adjustRightInd w:val="0"/>
              <w:snapToGrid w:val="0"/>
              <w:jc w:val="center"/>
              <w:rPr>
                <w:sz w:val="24"/>
                <w:highlight w:val="none"/>
              </w:rPr>
            </w:pPr>
            <w:r>
              <w:rPr>
                <w:sz w:val="24"/>
                <w:highlight w:val="none"/>
              </w:rPr>
              <w:t>使用单位</w:t>
            </w:r>
          </w:p>
        </w:tc>
        <w:tc>
          <w:tcPr>
            <w:tcW w:w="1560" w:type="dxa"/>
          </w:tcPr>
          <w:p w14:paraId="65374663">
            <w:pPr>
              <w:keepNext/>
              <w:topLinePunct/>
              <w:adjustRightInd w:val="0"/>
              <w:snapToGrid w:val="0"/>
              <w:jc w:val="center"/>
              <w:rPr>
                <w:sz w:val="24"/>
                <w:highlight w:val="none"/>
              </w:rPr>
            </w:pPr>
            <w:r>
              <w:rPr>
                <w:sz w:val="24"/>
                <w:highlight w:val="none"/>
              </w:rPr>
              <w:t>项目名称</w:t>
            </w:r>
          </w:p>
        </w:tc>
        <w:tc>
          <w:tcPr>
            <w:tcW w:w="2076" w:type="dxa"/>
          </w:tcPr>
          <w:p w14:paraId="44DD8EE4">
            <w:pPr>
              <w:keepNext/>
              <w:topLinePunct/>
              <w:adjustRightInd w:val="0"/>
              <w:snapToGrid w:val="0"/>
              <w:jc w:val="center"/>
              <w:rPr>
                <w:sz w:val="24"/>
                <w:highlight w:val="none"/>
              </w:rPr>
            </w:pPr>
            <w:r>
              <w:rPr>
                <w:sz w:val="24"/>
                <w:highlight w:val="none"/>
              </w:rPr>
              <w:t>合同金额</w:t>
            </w:r>
          </w:p>
        </w:tc>
        <w:tc>
          <w:tcPr>
            <w:tcW w:w="1431" w:type="dxa"/>
          </w:tcPr>
          <w:p w14:paraId="1CE4F110">
            <w:pPr>
              <w:keepNext/>
              <w:topLinePunct/>
              <w:adjustRightInd w:val="0"/>
              <w:snapToGrid w:val="0"/>
              <w:jc w:val="center"/>
              <w:rPr>
                <w:sz w:val="24"/>
                <w:highlight w:val="none"/>
              </w:rPr>
            </w:pPr>
            <w:r>
              <w:rPr>
                <w:sz w:val="24"/>
                <w:highlight w:val="none"/>
              </w:rPr>
              <w:t>联系人</w:t>
            </w:r>
          </w:p>
        </w:tc>
        <w:tc>
          <w:tcPr>
            <w:tcW w:w="1610" w:type="dxa"/>
          </w:tcPr>
          <w:p w14:paraId="64A7BDC5">
            <w:pPr>
              <w:keepNext/>
              <w:topLinePunct/>
              <w:adjustRightInd w:val="0"/>
              <w:snapToGrid w:val="0"/>
              <w:jc w:val="center"/>
              <w:rPr>
                <w:sz w:val="24"/>
                <w:highlight w:val="none"/>
              </w:rPr>
            </w:pPr>
            <w:r>
              <w:rPr>
                <w:rFonts w:hint="eastAsia"/>
                <w:sz w:val="24"/>
                <w:highlight w:val="none"/>
              </w:rPr>
              <w:t>联系</w:t>
            </w:r>
            <w:r>
              <w:rPr>
                <w:sz w:val="24"/>
                <w:highlight w:val="none"/>
              </w:rPr>
              <w:t>电话</w:t>
            </w:r>
          </w:p>
        </w:tc>
        <w:tc>
          <w:tcPr>
            <w:tcW w:w="839" w:type="dxa"/>
          </w:tcPr>
          <w:p w14:paraId="4D748A34">
            <w:pPr>
              <w:keepNext/>
              <w:topLinePunct/>
              <w:adjustRightInd w:val="0"/>
              <w:snapToGrid w:val="0"/>
              <w:jc w:val="center"/>
              <w:rPr>
                <w:sz w:val="24"/>
                <w:highlight w:val="none"/>
              </w:rPr>
            </w:pPr>
            <w:r>
              <w:rPr>
                <w:sz w:val="24"/>
                <w:highlight w:val="none"/>
              </w:rPr>
              <w:t>备注</w:t>
            </w:r>
          </w:p>
        </w:tc>
      </w:tr>
      <w:tr w14:paraId="67F9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tcPr>
          <w:p w14:paraId="0CA1B79E">
            <w:pPr>
              <w:keepNext/>
              <w:topLinePunct/>
              <w:adjustRightInd w:val="0"/>
              <w:snapToGrid w:val="0"/>
              <w:rPr>
                <w:sz w:val="24"/>
                <w:highlight w:val="none"/>
              </w:rPr>
            </w:pPr>
          </w:p>
        </w:tc>
        <w:tc>
          <w:tcPr>
            <w:tcW w:w="1560" w:type="dxa"/>
          </w:tcPr>
          <w:p w14:paraId="1F5C3764">
            <w:pPr>
              <w:keepNext/>
              <w:topLinePunct/>
              <w:adjustRightInd w:val="0"/>
              <w:snapToGrid w:val="0"/>
              <w:rPr>
                <w:sz w:val="24"/>
                <w:highlight w:val="none"/>
              </w:rPr>
            </w:pPr>
          </w:p>
        </w:tc>
        <w:tc>
          <w:tcPr>
            <w:tcW w:w="2076" w:type="dxa"/>
          </w:tcPr>
          <w:p w14:paraId="56620166">
            <w:pPr>
              <w:keepNext/>
              <w:topLinePunct/>
              <w:adjustRightInd w:val="0"/>
              <w:snapToGrid w:val="0"/>
              <w:rPr>
                <w:sz w:val="24"/>
                <w:highlight w:val="none"/>
              </w:rPr>
            </w:pPr>
          </w:p>
        </w:tc>
        <w:tc>
          <w:tcPr>
            <w:tcW w:w="1431" w:type="dxa"/>
          </w:tcPr>
          <w:p w14:paraId="5E9D0B5B">
            <w:pPr>
              <w:keepNext/>
              <w:topLinePunct/>
              <w:adjustRightInd w:val="0"/>
              <w:snapToGrid w:val="0"/>
              <w:rPr>
                <w:sz w:val="24"/>
                <w:highlight w:val="none"/>
              </w:rPr>
            </w:pPr>
          </w:p>
        </w:tc>
        <w:tc>
          <w:tcPr>
            <w:tcW w:w="1610" w:type="dxa"/>
          </w:tcPr>
          <w:p w14:paraId="53F7DEE7">
            <w:pPr>
              <w:keepNext/>
              <w:topLinePunct/>
              <w:adjustRightInd w:val="0"/>
              <w:snapToGrid w:val="0"/>
              <w:rPr>
                <w:sz w:val="24"/>
                <w:highlight w:val="none"/>
              </w:rPr>
            </w:pPr>
          </w:p>
        </w:tc>
        <w:tc>
          <w:tcPr>
            <w:tcW w:w="839" w:type="dxa"/>
          </w:tcPr>
          <w:p w14:paraId="081C6981">
            <w:pPr>
              <w:keepNext/>
              <w:topLinePunct/>
              <w:adjustRightInd w:val="0"/>
              <w:snapToGrid w:val="0"/>
              <w:rPr>
                <w:sz w:val="24"/>
                <w:highlight w:val="none"/>
              </w:rPr>
            </w:pPr>
          </w:p>
        </w:tc>
      </w:tr>
      <w:tr w14:paraId="22D3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tcPr>
          <w:p w14:paraId="2718AC51">
            <w:pPr>
              <w:keepNext/>
              <w:topLinePunct/>
              <w:adjustRightInd w:val="0"/>
              <w:snapToGrid w:val="0"/>
              <w:rPr>
                <w:sz w:val="24"/>
                <w:highlight w:val="none"/>
              </w:rPr>
            </w:pPr>
          </w:p>
        </w:tc>
        <w:tc>
          <w:tcPr>
            <w:tcW w:w="1560" w:type="dxa"/>
          </w:tcPr>
          <w:p w14:paraId="7142DED4">
            <w:pPr>
              <w:keepNext/>
              <w:topLinePunct/>
              <w:adjustRightInd w:val="0"/>
              <w:snapToGrid w:val="0"/>
              <w:rPr>
                <w:sz w:val="24"/>
                <w:highlight w:val="none"/>
              </w:rPr>
            </w:pPr>
          </w:p>
        </w:tc>
        <w:tc>
          <w:tcPr>
            <w:tcW w:w="2076" w:type="dxa"/>
          </w:tcPr>
          <w:p w14:paraId="0723E925">
            <w:pPr>
              <w:keepNext/>
              <w:topLinePunct/>
              <w:adjustRightInd w:val="0"/>
              <w:snapToGrid w:val="0"/>
              <w:rPr>
                <w:sz w:val="24"/>
                <w:highlight w:val="none"/>
              </w:rPr>
            </w:pPr>
          </w:p>
        </w:tc>
        <w:tc>
          <w:tcPr>
            <w:tcW w:w="1431" w:type="dxa"/>
          </w:tcPr>
          <w:p w14:paraId="46B25D04">
            <w:pPr>
              <w:keepNext/>
              <w:topLinePunct/>
              <w:adjustRightInd w:val="0"/>
              <w:snapToGrid w:val="0"/>
              <w:rPr>
                <w:sz w:val="24"/>
                <w:highlight w:val="none"/>
              </w:rPr>
            </w:pPr>
          </w:p>
        </w:tc>
        <w:tc>
          <w:tcPr>
            <w:tcW w:w="1610" w:type="dxa"/>
          </w:tcPr>
          <w:p w14:paraId="73B27AC7">
            <w:pPr>
              <w:keepNext/>
              <w:topLinePunct/>
              <w:adjustRightInd w:val="0"/>
              <w:snapToGrid w:val="0"/>
              <w:rPr>
                <w:sz w:val="24"/>
                <w:highlight w:val="none"/>
              </w:rPr>
            </w:pPr>
          </w:p>
        </w:tc>
        <w:tc>
          <w:tcPr>
            <w:tcW w:w="839" w:type="dxa"/>
          </w:tcPr>
          <w:p w14:paraId="211FBDEA">
            <w:pPr>
              <w:keepNext/>
              <w:topLinePunct/>
              <w:adjustRightInd w:val="0"/>
              <w:snapToGrid w:val="0"/>
              <w:rPr>
                <w:sz w:val="24"/>
                <w:highlight w:val="none"/>
              </w:rPr>
            </w:pPr>
          </w:p>
        </w:tc>
      </w:tr>
      <w:tr w14:paraId="2877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655" w:type="dxa"/>
          </w:tcPr>
          <w:p w14:paraId="3C650FCB">
            <w:pPr>
              <w:keepNext/>
              <w:topLinePunct/>
              <w:adjustRightInd w:val="0"/>
              <w:snapToGrid w:val="0"/>
              <w:rPr>
                <w:sz w:val="24"/>
                <w:highlight w:val="none"/>
              </w:rPr>
            </w:pPr>
          </w:p>
        </w:tc>
        <w:tc>
          <w:tcPr>
            <w:tcW w:w="1560" w:type="dxa"/>
          </w:tcPr>
          <w:p w14:paraId="267D258D">
            <w:pPr>
              <w:keepNext/>
              <w:topLinePunct/>
              <w:adjustRightInd w:val="0"/>
              <w:snapToGrid w:val="0"/>
              <w:rPr>
                <w:sz w:val="24"/>
                <w:highlight w:val="none"/>
              </w:rPr>
            </w:pPr>
          </w:p>
        </w:tc>
        <w:tc>
          <w:tcPr>
            <w:tcW w:w="2076" w:type="dxa"/>
          </w:tcPr>
          <w:p w14:paraId="4CAABB2D">
            <w:pPr>
              <w:keepNext/>
              <w:topLinePunct/>
              <w:adjustRightInd w:val="0"/>
              <w:snapToGrid w:val="0"/>
              <w:rPr>
                <w:sz w:val="24"/>
                <w:highlight w:val="none"/>
              </w:rPr>
            </w:pPr>
          </w:p>
        </w:tc>
        <w:tc>
          <w:tcPr>
            <w:tcW w:w="1431" w:type="dxa"/>
          </w:tcPr>
          <w:p w14:paraId="1B746230">
            <w:pPr>
              <w:keepNext/>
              <w:topLinePunct/>
              <w:adjustRightInd w:val="0"/>
              <w:snapToGrid w:val="0"/>
              <w:rPr>
                <w:sz w:val="24"/>
                <w:highlight w:val="none"/>
              </w:rPr>
            </w:pPr>
          </w:p>
        </w:tc>
        <w:tc>
          <w:tcPr>
            <w:tcW w:w="1610" w:type="dxa"/>
          </w:tcPr>
          <w:p w14:paraId="41A07DB9">
            <w:pPr>
              <w:keepNext/>
              <w:topLinePunct/>
              <w:adjustRightInd w:val="0"/>
              <w:snapToGrid w:val="0"/>
              <w:rPr>
                <w:sz w:val="24"/>
                <w:highlight w:val="none"/>
              </w:rPr>
            </w:pPr>
          </w:p>
        </w:tc>
        <w:tc>
          <w:tcPr>
            <w:tcW w:w="839" w:type="dxa"/>
          </w:tcPr>
          <w:p w14:paraId="4410AD25">
            <w:pPr>
              <w:keepNext/>
              <w:topLinePunct/>
              <w:adjustRightInd w:val="0"/>
              <w:snapToGrid w:val="0"/>
              <w:rPr>
                <w:sz w:val="24"/>
                <w:highlight w:val="none"/>
              </w:rPr>
            </w:pPr>
          </w:p>
        </w:tc>
      </w:tr>
      <w:tr w14:paraId="77C0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55" w:type="dxa"/>
          </w:tcPr>
          <w:p w14:paraId="5982E94A">
            <w:pPr>
              <w:keepNext/>
              <w:topLinePunct/>
              <w:adjustRightInd w:val="0"/>
              <w:snapToGrid w:val="0"/>
              <w:rPr>
                <w:sz w:val="24"/>
                <w:highlight w:val="none"/>
              </w:rPr>
            </w:pPr>
          </w:p>
        </w:tc>
        <w:tc>
          <w:tcPr>
            <w:tcW w:w="1560" w:type="dxa"/>
          </w:tcPr>
          <w:p w14:paraId="42C81D06">
            <w:pPr>
              <w:keepNext/>
              <w:topLinePunct/>
              <w:adjustRightInd w:val="0"/>
              <w:snapToGrid w:val="0"/>
              <w:rPr>
                <w:sz w:val="24"/>
                <w:highlight w:val="none"/>
              </w:rPr>
            </w:pPr>
          </w:p>
        </w:tc>
        <w:tc>
          <w:tcPr>
            <w:tcW w:w="2076" w:type="dxa"/>
          </w:tcPr>
          <w:p w14:paraId="53678933">
            <w:pPr>
              <w:keepNext/>
              <w:topLinePunct/>
              <w:adjustRightInd w:val="0"/>
              <w:snapToGrid w:val="0"/>
              <w:rPr>
                <w:sz w:val="24"/>
                <w:highlight w:val="none"/>
              </w:rPr>
            </w:pPr>
          </w:p>
        </w:tc>
        <w:tc>
          <w:tcPr>
            <w:tcW w:w="1431" w:type="dxa"/>
          </w:tcPr>
          <w:p w14:paraId="062A9B0F">
            <w:pPr>
              <w:keepNext/>
              <w:topLinePunct/>
              <w:adjustRightInd w:val="0"/>
              <w:snapToGrid w:val="0"/>
              <w:rPr>
                <w:sz w:val="24"/>
                <w:highlight w:val="none"/>
              </w:rPr>
            </w:pPr>
          </w:p>
        </w:tc>
        <w:tc>
          <w:tcPr>
            <w:tcW w:w="1610" w:type="dxa"/>
          </w:tcPr>
          <w:p w14:paraId="341C2D08">
            <w:pPr>
              <w:keepNext/>
              <w:topLinePunct/>
              <w:adjustRightInd w:val="0"/>
              <w:snapToGrid w:val="0"/>
              <w:rPr>
                <w:sz w:val="24"/>
                <w:highlight w:val="none"/>
              </w:rPr>
            </w:pPr>
          </w:p>
        </w:tc>
        <w:tc>
          <w:tcPr>
            <w:tcW w:w="839" w:type="dxa"/>
          </w:tcPr>
          <w:p w14:paraId="24E7AECC">
            <w:pPr>
              <w:keepNext/>
              <w:topLinePunct/>
              <w:adjustRightInd w:val="0"/>
              <w:snapToGrid w:val="0"/>
              <w:rPr>
                <w:sz w:val="24"/>
                <w:highlight w:val="none"/>
              </w:rPr>
            </w:pPr>
          </w:p>
        </w:tc>
      </w:tr>
      <w:tr w14:paraId="7932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55" w:type="dxa"/>
          </w:tcPr>
          <w:p w14:paraId="091FF999">
            <w:pPr>
              <w:keepNext/>
              <w:topLinePunct/>
              <w:adjustRightInd w:val="0"/>
              <w:snapToGrid w:val="0"/>
              <w:rPr>
                <w:sz w:val="24"/>
                <w:highlight w:val="none"/>
              </w:rPr>
            </w:pPr>
          </w:p>
        </w:tc>
        <w:tc>
          <w:tcPr>
            <w:tcW w:w="1560" w:type="dxa"/>
          </w:tcPr>
          <w:p w14:paraId="22041BE6">
            <w:pPr>
              <w:keepNext/>
              <w:topLinePunct/>
              <w:adjustRightInd w:val="0"/>
              <w:snapToGrid w:val="0"/>
              <w:rPr>
                <w:sz w:val="24"/>
                <w:highlight w:val="none"/>
              </w:rPr>
            </w:pPr>
          </w:p>
        </w:tc>
        <w:tc>
          <w:tcPr>
            <w:tcW w:w="2076" w:type="dxa"/>
          </w:tcPr>
          <w:p w14:paraId="37B3491E">
            <w:pPr>
              <w:keepNext/>
              <w:topLinePunct/>
              <w:adjustRightInd w:val="0"/>
              <w:snapToGrid w:val="0"/>
              <w:rPr>
                <w:sz w:val="24"/>
                <w:highlight w:val="none"/>
              </w:rPr>
            </w:pPr>
          </w:p>
        </w:tc>
        <w:tc>
          <w:tcPr>
            <w:tcW w:w="1431" w:type="dxa"/>
          </w:tcPr>
          <w:p w14:paraId="7949DC24">
            <w:pPr>
              <w:keepNext/>
              <w:topLinePunct/>
              <w:adjustRightInd w:val="0"/>
              <w:snapToGrid w:val="0"/>
              <w:rPr>
                <w:sz w:val="24"/>
                <w:highlight w:val="none"/>
              </w:rPr>
            </w:pPr>
          </w:p>
        </w:tc>
        <w:tc>
          <w:tcPr>
            <w:tcW w:w="1610" w:type="dxa"/>
          </w:tcPr>
          <w:p w14:paraId="45C06B26">
            <w:pPr>
              <w:keepNext/>
              <w:topLinePunct/>
              <w:adjustRightInd w:val="0"/>
              <w:snapToGrid w:val="0"/>
              <w:rPr>
                <w:sz w:val="24"/>
                <w:highlight w:val="none"/>
              </w:rPr>
            </w:pPr>
          </w:p>
        </w:tc>
        <w:tc>
          <w:tcPr>
            <w:tcW w:w="839" w:type="dxa"/>
          </w:tcPr>
          <w:p w14:paraId="549BD943">
            <w:pPr>
              <w:keepNext/>
              <w:topLinePunct/>
              <w:adjustRightInd w:val="0"/>
              <w:snapToGrid w:val="0"/>
              <w:rPr>
                <w:sz w:val="24"/>
                <w:highlight w:val="none"/>
              </w:rPr>
            </w:pPr>
          </w:p>
        </w:tc>
      </w:tr>
      <w:tr w14:paraId="51A2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655" w:type="dxa"/>
          </w:tcPr>
          <w:p w14:paraId="1BEAC84D">
            <w:pPr>
              <w:keepNext/>
              <w:topLinePunct/>
              <w:adjustRightInd w:val="0"/>
              <w:snapToGrid w:val="0"/>
              <w:rPr>
                <w:sz w:val="24"/>
                <w:highlight w:val="none"/>
              </w:rPr>
            </w:pPr>
          </w:p>
        </w:tc>
        <w:tc>
          <w:tcPr>
            <w:tcW w:w="1560" w:type="dxa"/>
          </w:tcPr>
          <w:p w14:paraId="0511F45B">
            <w:pPr>
              <w:keepNext/>
              <w:topLinePunct/>
              <w:adjustRightInd w:val="0"/>
              <w:snapToGrid w:val="0"/>
              <w:rPr>
                <w:sz w:val="24"/>
                <w:highlight w:val="none"/>
              </w:rPr>
            </w:pPr>
          </w:p>
        </w:tc>
        <w:tc>
          <w:tcPr>
            <w:tcW w:w="2076" w:type="dxa"/>
          </w:tcPr>
          <w:p w14:paraId="5F02D915">
            <w:pPr>
              <w:keepNext/>
              <w:topLinePunct/>
              <w:adjustRightInd w:val="0"/>
              <w:snapToGrid w:val="0"/>
              <w:rPr>
                <w:sz w:val="24"/>
                <w:highlight w:val="none"/>
              </w:rPr>
            </w:pPr>
          </w:p>
        </w:tc>
        <w:tc>
          <w:tcPr>
            <w:tcW w:w="1431" w:type="dxa"/>
          </w:tcPr>
          <w:p w14:paraId="74AB8F0C">
            <w:pPr>
              <w:keepNext/>
              <w:topLinePunct/>
              <w:adjustRightInd w:val="0"/>
              <w:snapToGrid w:val="0"/>
              <w:rPr>
                <w:sz w:val="24"/>
                <w:highlight w:val="none"/>
              </w:rPr>
            </w:pPr>
          </w:p>
        </w:tc>
        <w:tc>
          <w:tcPr>
            <w:tcW w:w="1610" w:type="dxa"/>
          </w:tcPr>
          <w:p w14:paraId="7D028CF7">
            <w:pPr>
              <w:keepNext/>
              <w:topLinePunct/>
              <w:adjustRightInd w:val="0"/>
              <w:snapToGrid w:val="0"/>
              <w:rPr>
                <w:sz w:val="24"/>
                <w:highlight w:val="none"/>
              </w:rPr>
            </w:pPr>
          </w:p>
        </w:tc>
        <w:tc>
          <w:tcPr>
            <w:tcW w:w="839" w:type="dxa"/>
          </w:tcPr>
          <w:p w14:paraId="69CEEFA7">
            <w:pPr>
              <w:keepNext/>
              <w:topLinePunct/>
              <w:adjustRightInd w:val="0"/>
              <w:snapToGrid w:val="0"/>
              <w:rPr>
                <w:sz w:val="24"/>
                <w:highlight w:val="none"/>
              </w:rPr>
            </w:pPr>
          </w:p>
        </w:tc>
      </w:tr>
    </w:tbl>
    <w:p w14:paraId="21586C17">
      <w:pPr>
        <w:keepNext/>
        <w:topLinePunct/>
        <w:snapToGrid w:val="0"/>
        <w:spacing w:line="480" w:lineRule="exact"/>
        <w:ind w:firstLine="542" w:firstLineChars="226"/>
        <w:jc w:val="left"/>
        <w:rPr>
          <w:kern w:val="0"/>
          <w:sz w:val="24"/>
          <w:szCs w:val="28"/>
          <w:highlight w:val="none"/>
        </w:rPr>
      </w:pPr>
      <w:r>
        <w:rPr>
          <w:kern w:val="0"/>
          <w:sz w:val="24"/>
          <w:szCs w:val="28"/>
          <w:highlight w:val="none"/>
        </w:rPr>
        <w:t xml:space="preserve">备注： </w:t>
      </w:r>
      <w:r>
        <w:rPr>
          <w:rFonts w:hint="eastAsia"/>
          <w:kern w:val="0"/>
          <w:sz w:val="24"/>
          <w:szCs w:val="28"/>
          <w:highlight w:val="none"/>
          <w:lang w:val="en-US" w:eastAsia="zh-CN"/>
        </w:rPr>
        <w:t>证明材料后附。</w:t>
      </w:r>
    </w:p>
    <w:p w14:paraId="5EFD74B2">
      <w:pPr>
        <w:keepNext/>
        <w:topLinePunct/>
        <w:snapToGrid w:val="0"/>
        <w:spacing w:line="480" w:lineRule="exact"/>
        <w:ind w:firstLine="542" w:firstLineChars="226"/>
        <w:jc w:val="center"/>
        <w:rPr>
          <w:sz w:val="24"/>
          <w:highlight w:val="none"/>
        </w:rPr>
      </w:pPr>
    </w:p>
    <w:p w14:paraId="50FF37D8">
      <w:pPr>
        <w:keepNext/>
        <w:topLinePunct/>
        <w:adjustRightInd w:val="0"/>
        <w:snapToGrid w:val="0"/>
        <w:spacing w:line="360" w:lineRule="auto"/>
        <w:outlineLvl w:val="1"/>
        <w:rPr>
          <w:rFonts w:ascii="宋体" w:hAnsi="宋体"/>
          <w:b/>
          <w:kern w:val="0"/>
          <w:sz w:val="24"/>
          <w:highlight w:val="none"/>
        </w:rPr>
      </w:pPr>
      <w:r>
        <w:rPr>
          <w:b/>
          <w:bCs/>
          <w:sz w:val="24"/>
          <w:highlight w:val="none"/>
        </w:rPr>
        <w:br w:type="page"/>
      </w:r>
      <w:bookmarkStart w:id="61" w:name="_Toc180347494"/>
      <w:r>
        <w:rPr>
          <w:rFonts w:hint="eastAsia" w:ascii="宋体" w:hAnsi="宋体"/>
          <w:b/>
          <w:kern w:val="0"/>
          <w:sz w:val="24"/>
          <w:highlight w:val="none"/>
          <w:lang w:val="en-US" w:eastAsia="zh-CN"/>
        </w:rPr>
        <w:t>10</w:t>
      </w:r>
      <w:r>
        <w:rPr>
          <w:rFonts w:hint="eastAsia" w:ascii="宋体" w:hAnsi="宋体"/>
          <w:b/>
          <w:kern w:val="0"/>
          <w:sz w:val="24"/>
          <w:highlight w:val="none"/>
        </w:rPr>
        <w:t>．</w:t>
      </w:r>
      <w:r>
        <w:rPr>
          <w:rFonts w:hint="eastAsia" w:ascii="宋体" w:hAnsi="宋体"/>
          <w:b/>
          <w:kern w:val="0"/>
          <w:sz w:val="24"/>
          <w:highlight w:val="none"/>
          <w:lang w:val="en-US" w:eastAsia="zh-CN"/>
        </w:rPr>
        <w:t>服务、技术方案</w:t>
      </w:r>
      <w:r>
        <w:rPr>
          <w:rFonts w:ascii="宋体" w:hAnsi="宋体"/>
          <w:b/>
          <w:kern w:val="0"/>
          <w:sz w:val="24"/>
          <w:highlight w:val="none"/>
        </w:rPr>
        <w:t>；（格式自拟，</w:t>
      </w:r>
      <w:r>
        <w:rPr>
          <w:rFonts w:hint="eastAsia" w:ascii="宋体" w:hAnsi="宋体"/>
          <w:b/>
          <w:kern w:val="0"/>
          <w:sz w:val="24"/>
          <w:highlight w:val="none"/>
          <w:lang w:eastAsia="zh-CN"/>
        </w:rPr>
        <w:t>影印件或扫描件</w:t>
      </w:r>
      <w:r>
        <w:rPr>
          <w:rFonts w:ascii="宋体" w:hAnsi="宋体"/>
          <w:b/>
          <w:kern w:val="0"/>
          <w:sz w:val="24"/>
          <w:highlight w:val="none"/>
        </w:rPr>
        <w:t>加盖</w:t>
      </w:r>
      <w:r>
        <w:rPr>
          <w:rFonts w:hint="eastAsia" w:ascii="宋体" w:hAnsi="宋体"/>
          <w:b/>
          <w:kern w:val="0"/>
          <w:sz w:val="24"/>
          <w:highlight w:val="none"/>
        </w:rPr>
        <w:t>投标人</w:t>
      </w:r>
      <w:r>
        <w:rPr>
          <w:rFonts w:ascii="宋体" w:hAnsi="宋体"/>
          <w:b/>
          <w:kern w:val="0"/>
          <w:sz w:val="24"/>
          <w:highlight w:val="none"/>
        </w:rPr>
        <w:t>公章）</w:t>
      </w:r>
      <w:bookmarkEnd w:id="61"/>
    </w:p>
    <w:p w14:paraId="31A7537C">
      <w:pPr>
        <w:keepNext/>
        <w:topLinePunct/>
        <w:spacing w:line="360" w:lineRule="auto"/>
        <w:ind w:firstLine="482"/>
        <w:jc w:val="left"/>
        <w:rPr>
          <w:b/>
          <w:bCs/>
          <w:kern w:val="0"/>
          <w:sz w:val="24"/>
          <w:highlight w:val="none"/>
        </w:rPr>
      </w:pPr>
    </w:p>
    <w:p w14:paraId="11C33DDA">
      <w:pPr>
        <w:keepNext/>
        <w:topLinePunct/>
        <w:spacing w:line="360" w:lineRule="auto"/>
        <w:ind w:firstLine="482"/>
        <w:jc w:val="left"/>
        <w:rPr>
          <w:b/>
          <w:bCs/>
          <w:kern w:val="0"/>
          <w:sz w:val="24"/>
          <w:highlight w:val="none"/>
        </w:rPr>
      </w:pPr>
    </w:p>
    <w:p w14:paraId="71CD2C82">
      <w:pPr>
        <w:keepNext/>
        <w:topLinePunct/>
        <w:spacing w:line="360" w:lineRule="auto"/>
        <w:ind w:firstLine="482"/>
        <w:jc w:val="left"/>
        <w:rPr>
          <w:b/>
          <w:bCs/>
          <w:kern w:val="0"/>
          <w:sz w:val="24"/>
          <w:highlight w:val="none"/>
        </w:rPr>
      </w:pPr>
    </w:p>
    <w:p w14:paraId="4546DFC1">
      <w:pPr>
        <w:keepNext/>
        <w:topLinePunct/>
        <w:adjustRightInd w:val="0"/>
        <w:snapToGrid w:val="0"/>
        <w:spacing w:line="360" w:lineRule="auto"/>
        <w:outlineLvl w:val="1"/>
        <w:rPr>
          <w:rFonts w:ascii="宋体" w:hAnsi="宋体"/>
          <w:b/>
          <w:kern w:val="0"/>
          <w:sz w:val="24"/>
          <w:highlight w:val="none"/>
        </w:rPr>
      </w:pPr>
      <w:bookmarkStart w:id="62" w:name="_Toc180347495"/>
    </w:p>
    <w:p w14:paraId="7420B0F1">
      <w:pPr>
        <w:keepNext/>
        <w:topLinePunct/>
        <w:adjustRightInd w:val="0"/>
        <w:snapToGrid w:val="0"/>
        <w:spacing w:line="360" w:lineRule="auto"/>
        <w:outlineLvl w:val="1"/>
        <w:rPr>
          <w:rFonts w:ascii="宋体" w:hAnsi="宋体"/>
          <w:b/>
          <w:kern w:val="0"/>
          <w:sz w:val="24"/>
          <w:highlight w:val="none"/>
        </w:rPr>
      </w:pPr>
    </w:p>
    <w:p w14:paraId="794C7F35">
      <w:pPr>
        <w:keepNext/>
        <w:topLinePunct/>
        <w:adjustRightInd w:val="0"/>
        <w:snapToGrid w:val="0"/>
        <w:spacing w:line="360" w:lineRule="auto"/>
        <w:outlineLvl w:val="1"/>
        <w:rPr>
          <w:rFonts w:ascii="宋体" w:hAnsi="宋体"/>
          <w:b/>
          <w:kern w:val="0"/>
          <w:sz w:val="24"/>
          <w:highlight w:val="none"/>
        </w:rPr>
      </w:pPr>
    </w:p>
    <w:p w14:paraId="24F95740">
      <w:pPr>
        <w:keepNext/>
        <w:topLinePunct/>
        <w:adjustRightInd w:val="0"/>
        <w:snapToGrid w:val="0"/>
        <w:spacing w:line="360" w:lineRule="auto"/>
        <w:outlineLvl w:val="1"/>
        <w:rPr>
          <w:rFonts w:ascii="宋体" w:hAnsi="宋体"/>
          <w:b/>
          <w:kern w:val="0"/>
          <w:sz w:val="24"/>
          <w:highlight w:val="none"/>
        </w:rPr>
      </w:pPr>
      <w:r>
        <w:rPr>
          <w:rFonts w:ascii="宋体" w:hAnsi="宋体"/>
          <w:b/>
          <w:kern w:val="0"/>
          <w:sz w:val="24"/>
          <w:highlight w:val="none"/>
        </w:rPr>
        <w:t>1</w:t>
      </w:r>
      <w:r>
        <w:rPr>
          <w:rFonts w:hint="eastAsia" w:ascii="宋体" w:hAnsi="宋体"/>
          <w:b/>
          <w:kern w:val="0"/>
          <w:sz w:val="24"/>
          <w:highlight w:val="none"/>
          <w:lang w:val="en-US" w:eastAsia="zh-CN"/>
        </w:rPr>
        <w:t>1</w:t>
      </w:r>
      <w:r>
        <w:rPr>
          <w:rFonts w:hint="eastAsia" w:ascii="宋体" w:hAnsi="宋体"/>
          <w:b/>
          <w:kern w:val="0"/>
          <w:sz w:val="24"/>
          <w:highlight w:val="none"/>
        </w:rPr>
        <w:t>．</w:t>
      </w:r>
      <w:bookmarkEnd w:id="62"/>
      <w:bookmarkStart w:id="63" w:name="_Toc180347499"/>
      <w:r>
        <w:rPr>
          <w:rFonts w:hint="eastAsia" w:ascii="宋体" w:hAnsi="宋体"/>
          <w:b/>
          <w:kern w:val="0"/>
          <w:sz w:val="24"/>
          <w:highlight w:val="none"/>
        </w:rPr>
        <w:t>投标人</w:t>
      </w:r>
      <w:r>
        <w:rPr>
          <w:rFonts w:ascii="宋体" w:hAnsi="宋体"/>
          <w:b/>
          <w:kern w:val="0"/>
          <w:sz w:val="24"/>
          <w:highlight w:val="none"/>
        </w:rPr>
        <w:t>认为需要提供的其他商务、技术材料。</w:t>
      </w:r>
      <w:bookmarkEnd w:id="63"/>
    </w:p>
    <w:p w14:paraId="1F344864">
      <w:pPr>
        <w:keepNext/>
        <w:topLinePunct/>
        <w:adjustRightInd w:val="0"/>
        <w:snapToGrid w:val="0"/>
        <w:spacing w:line="360" w:lineRule="auto"/>
        <w:outlineLvl w:val="1"/>
        <w:rPr>
          <w:rFonts w:ascii="宋体" w:hAnsi="宋体"/>
          <w:b/>
          <w:kern w:val="0"/>
          <w:sz w:val="24"/>
          <w:highlight w:val="none"/>
        </w:rPr>
      </w:pPr>
      <w:r>
        <w:rPr>
          <w:b/>
          <w:bCs/>
          <w:sz w:val="24"/>
          <w:highlight w:val="none"/>
        </w:rPr>
        <w:br w:type="page"/>
      </w:r>
      <w:bookmarkStart w:id="64" w:name="_Toc180347500"/>
      <w:r>
        <w:rPr>
          <w:rFonts w:hint="eastAsia" w:ascii="宋体" w:hAnsi="宋体"/>
          <w:b/>
          <w:kern w:val="0"/>
          <w:sz w:val="24"/>
          <w:highlight w:val="none"/>
        </w:rPr>
        <w:t>1</w:t>
      </w:r>
      <w:r>
        <w:rPr>
          <w:rFonts w:hint="eastAsia" w:ascii="宋体" w:hAnsi="宋体"/>
          <w:b/>
          <w:kern w:val="0"/>
          <w:sz w:val="24"/>
          <w:highlight w:val="none"/>
          <w:lang w:val="en-US" w:eastAsia="zh-CN"/>
        </w:rPr>
        <w:t>2</w:t>
      </w:r>
      <w:r>
        <w:rPr>
          <w:rFonts w:hint="eastAsia" w:ascii="宋体" w:hAnsi="宋体"/>
          <w:b/>
          <w:kern w:val="0"/>
          <w:sz w:val="24"/>
          <w:highlight w:val="none"/>
        </w:rPr>
        <w:t>．政府采购政策性要求证明材料</w:t>
      </w:r>
      <w:bookmarkEnd w:id="64"/>
    </w:p>
    <w:p w14:paraId="07C9B282">
      <w:pPr>
        <w:keepNext/>
        <w:shd w:val="clear"/>
        <w:tabs>
          <w:tab w:val="left" w:pos="1680"/>
        </w:tabs>
        <w:topLinePunct/>
        <w:adjustRightInd w:val="0"/>
        <w:snapToGrid w:val="0"/>
        <w:spacing w:line="360" w:lineRule="auto"/>
        <w:ind w:firstLine="482"/>
        <w:outlineLvl w:val="2"/>
        <w:rPr>
          <w:rFonts w:ascii="宋体" w:hAnsi="宋体" w:cs="宋体"/>
          <w:sz w:val="24"/>
          <w:highlight w:val="none"/>
        </w:rPr>
      </w:pPr>
      <w:r>
        <w:rPr>
          <w:rFonts w:hint="eastAsia" w:ascii="宋体" w:hAnsi="宋体" w:cs="宋体"/>
          <w:b/>
          <w:kern w:val="0"/>
          <w:sz w:val="24"/>
          <w:highlight w:val="none"/>
        </w:rPr>
        <w:t>（一）</w:t>
      </w:r>
      <w:r>
        <w:rPr>
          <w:rFonts w:hint="eastAsia" w:ascii="宋体" w:hAnsi="宋体" w:cs="宋体"/>
          <w:b/>
          <w:sz w:val="24"/>
          <w:highlight w:val="none"/>
        </w:rPr>
        <w:t>环保节能产品证明材料</w:t>
      </w:r>
    </w:p>
    <w:p w14:paraId="1B1A0805">
      <w:pPr>
        <w:keepNext/>
        <w:shd w:val="clear"/>
        <w:tabs>
          <w:tab w:val="left" w:pos="1680"/>
        </w:tabs>
        <w:topLinePunct/>
        <w:snapToGrid w:val="0"/>
        <w:spacing w:line="360" w:lineRule="auto"/>
        <w:ind w:firstLine="480"/>
        <w:rPr>
          <w:rFonts w:ascii="宋体" w:hAnsi="宋体" w:cs="宋体"/>
          <w:bCs/>
          <w:sz w:val="24"/>
          <w:highlight w:val="none"/>
        </w:rPr>
      </w:pPr>
      <w:r>
        <w:rPr>
          <w:rFonts w:hint="eastAsia" w:ascii="宋体" w:hAnsi="宋体" w:cs="宋体"/>
          <w:bCs/>
          <w:sz w:val="24"/>
          <w:highlight w:val="none"/>
        </w:rPr>
        <w:t>（1）强制节能产品（如不涉及，可不提供）</w:t>
      </w:r>
    </w:p>
    <w:p w14:paraId="1B76B0EB">
      <w:pPr>
        <w:keepNext/>
        <w:shd w:val="clear"/>
        <w:topLinePunct/>
        <w:adjustRightInd w:val="0"/>
        <w:snapToGrid w:val="0"/>
        <w:spacing w:line="360" w:lineRule="auto"/>
        <w:ind w:firstLine="562"/>
        <w:jc w:val="center"/>
        <w:rPr>
          <w:b/>
          <w:kern w:val="0"/>
          <w:sz w:val="28"/>
          <w:szCs w:val="28"/>
          <w:highlight w:val="none"/>
        </w:rPr>
      </w:pPr>
      <w:r>
        <w:rPr>
          <w:rFonts w:hint="eastAsia"/>
          <w:b/>
          <w:kern w:val="0"/>
          <w:sz w:val="28"/>
          <w:szCs w:val="28"/>
          <w:highlight w:val="none"/>
        </w:rPr>
        <w:t>强制节能产品明细表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035"/>
        <w:gridCol w:w="1008"/>
        <w:gridCol w:w="1287"/>
        <w:gridCol w:w="1478"/>
        <w:gridCol w:w="1556"/>
        <w:gridCol w:w="1683"/>
      </w:tblGrid>
      <w:tr w14:paraId="0975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vAlign w:val="center"/>
          </w:tcPr>
          <w:p w14:paraId="5C38744E">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包号</w:t>
            </w:r>
          </w:p>
        </w:tc>
        <w:tc>
          <w:tcPr>
            <w:tcW w:w="1035" w:type="dxa"/>
            <w:vAlign w:val="center"/>
          </w:tcPr>
          <w:p w14:paraId="46BFB92B">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产品名称</w:t>
            </w:r>
          </w:p>
        </w:tc>
        <w:tc>
          <w:tcPr>
            <w:tcW w:w="1008" w:type="dxa"/>
            <w:vAlign w:val="center"/>
          </w:tcPr>
          <w:p w14:paraId="7D161E45">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制造商</w:t>
            </w:r>
          </w:p>
        </w:tc>
        <w:tc>
          <w:tcPr>
            <w:tcW w:w="1287" w:type="dxa"/>
            <w:vAlign w:val="center"/>
          </w:tcPr>
          <w:p w14:paraId="4011317B">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产品型号</w:t>
            </w:r>
          </w:p>
        </w:tc>
        <w:tc>
          <w:tcPr>
            <w:tcW w:w="1478" w:type="dxa"/>
            <w:vAlign w:val="center"/>
          </w:tcPr>
          <w:p w14:paraId="39C7C1BC">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节能产品认证证书号</w:t>
            </w:r>
          </w:p>
        </w:tc>
        <w:tc>
          <w:tcPr>
            <w:tcW w:w="1556" w:type="dxa"/>
            <w:vAlign w:val="center"/>
          </w:tcPr>
          <w:p w14:paraId="18A58FD6">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认证证书有效截止日期</w:t>
            </w:r>
          </w:p>
        </w:tc>
        <w:tc>
          <w:tcPr>
            <w:tcW w:w="1683" w:type="dxa"/>
            <w:vAlign w:val="center"/>
          </w:tcPr>
          <w:p w14:paraId="500E69DC">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认证机构名录</w:t>
            </w:r>
          </w:p>
        </w:tc>
      </w:tr>
      <w:tr w14:paraId="53A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87" w:type="dxa"/>
          </w:tcPr>
          <w:p w14:paraId="06A1322B">
            <w:pPr>
              <w:keepNext/>
              <w:shd w:val="clear"/>
              <w:topLinePunct/>
              <w:adjustRightInd w:val="0"/>
              <w:snapToGrid w:val="0"/>
              <w:rPr>
                <w:rFonts w:ascii="宋体" w:hAnsi="宋体" w:cs="宋体"/>
                <w:b/>
                <w:sz w:val="24"/>
                <w:highlight w:val="none"/>
              </w:rPr>
            </w:pPr>
          </w:p>
        </w:tc>
        <w:tc>
          <w:tcPr>
            <w:tcW w:w="1035" w:type="dxa"/>
          </w:tcPr>
          <w:p w14:paraId="3CBE05B5">
            <w:pPr>
              <w:keepNext/>
              <w:shd w:val="clear"/>
              <w:topLinePunct/>
              <w:adjustRightInd w:val="0"/>
              <w:snapToGrid w:val="0"/>
              <w:rPr>
                <w:rFonts w:ascii="宋体" w:hAnsi="宋体" w:cs="宋体"/>
                <w:b/>
                <w:sz w:val="24"/>
                <w:highlight w:val="none"/>
              </w:rPr>
            </w:pPr>
          </w:p>
        </w:tc>
        <w:tc>
          <w:tcPr>
            <w:tcW w:w="1008" w:type="dxa"/>
          </w:tcPr>
          <w:p w14:paraId="7F06FEE8">
            <w:pPr>
              <w:keepNext/>
              <w:shd w:val="clear"/>
              <w:topLinePunct/>
              <w:adjustRightInd w:val="0"/>
              <w:snapToGrid w:val="0"/>
              <w:rPr>
                <w:rFonts w:ascii="宋体" w:hAnsi="宋体" w:cs="宋体"/>
                <w:b/>
                <w:sz w:val="24"/>
                <w:highlight w:val="none"/>
              </w:rPr>
            </w:pPr>
          </w:p>
        </w:tc>
        <w:tc>
          <w:tcPr>
            <w:tcW w:w="1287" w:type="dxa"/>
          </w:tcPr>
          <w:p w14:paraId="69BF2EEB">
            <w:pPr>
              <w:keepNext/>
              <w:shd w:val="clear"/>
              <w:topLinePunct/>
              <w:adjustRightInd w:val="0"/>
              <w:snapToGrid w:val="0"/>
              <w:rPr>
                <w:rFonts w:ascii="宋体" w:hAnsi="宋体" w:cs="宋体"/>
                <w:b/>
                <w:sz w:val="24"/>
                <w:highlight w:val="none"/>
              </w:rPr>
            </w:pPr>
          </w:p>
        </w:tc>
        <w:tc>
          <w:tcPr>
            <w:tcW w:w="1478" w:type="dxa"/>
          </w:tcPr>
          <w:p w14:paraId="4C0E8B8D">
            <w:pPr>
              <w:keepNext/>
              <w:shd w:val="clear"/>
              <w:topLinePunct/>
              <w:adjustRightInd w:val="0"/>
              <w:snapToGrid w:val="0"/>
              <w:rPr>
                <w:rFonts w:ascii="宋体" w:hAnsi="宋体" w:cs="宋体"/>
                <w:b/>
                <w:sz w:val="24"/>
                <w:highlight w:val="none"/>
              </w:rPr>
            </w:pPr>
          </w:p>
        </w:tc>
        <w:tc>
          <w:tcPr>
            <w:tcW w:w="1556" w:type="dxa"/>
          </w:tcPr>
          <w:p w14:paraId="3AD60355">
            <w:pPr>
              <w:keepNext/>
              <w:shd w:val="clear"/>
              <w:topLinePunct/>
              <w:adjustRightInd w:val="0"/>
              <w:snapToGrid w:val="0"/>
              <w:rPr>
                <w:rFonts w:ascii="宋体" w:hAnsi="宋体" w:cs="宋体"/>
                <w:b/>
                <w:sz w:val="24"/>
                <w:highlight w:val="none"/>
              </w:rPr>
            </w:pPr>
          </w:p>
        </w:tc>
        <w:tc>
          <w:tcPr>
            <w:tcW w:w="1683" w:type="dxa"/>
          </w:tcPr>
          <w:p w14:paraId="1FB5CAA8">
            <w:pPr>
              <w:keepNext/>
              <w:shd w:val="clear"/>
              <w:topLinePunct/>
              <w:adjustRightInd w:val="0"/>
              <w:snapToGrid w:val="0"/>
              <w:rPr>
                <w:rFonts w:ascii="宋体" w:hAnsi="宋体" w:cs="宋体"/>
                <w:b/>
                <w:sz w:val="24"/>
                <w:highlight w:val="none"/>
              </w:rPr>
            </w:pPr>
          </w:p>
        </w:tc>
      </w:tr>
      <w:tr w14:paraId="39D4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87" w:type="dxa"/>
          </w:tcPr>
          <w:p w14:paraId="2C05B7C8">
            <w:pPr>
              <w:keepNext/>
              <w:shd w:val="clear"/>
              <w:topLinePunct/>
              <w:adjustRightInd w:val="0"/>
              <w:snapToGrid w:val="0"/>
              <w:rPr>
                <w:rFonts w:ascii="宋体" w:hAnsi="宋体" w:cs="宋体"/>
                <w:b/>
                <w:sz w:val="24"/>
                <w:highlight w:val="none"/>
              </w:rPr>
            </w:pPr>
          </w:p>
        </w:tc>
        <w:tc>
          <w:tcPr>
            <w:tcW w:w="1035" w:type="dxa"/>
          </w:tcPr>
          <w:p w14:paraId="0F3075F0">
            <w:pPr>
              <w:keepNext/>
              <w:shd w:val="clear"/>
              <w:topLinePunct/>
              <w:adjustRightInd w:val="0"/>
              <w:snapToGrid w:val="0"/>
              <w:rPr>
                <w:rFonts w:ascii="宋体" w:hAnsi="宋体" w:cs="宋体"/>
                <w:b/>
                <w:sz w:val="24"/>
                <w:highlight w:val="none"/>
              </w:rPr>
            </w:pPr>
          </w:p>
        </w:tc>
        <w:tc>
          <w:tcPr>
            <w:tcW w:w="1008" w:type="dxa"/>
          </w:tcPr>
          <w:p w14:paraId="6365A445">
            <w:pPr>
              <w:keepNext/>
              <w:shd w:val="clear"/>
              <w:topLinePunct/>
              <w:adjustRightInd w:val="0"/>
              <w:snapToGrid w:val="0"/>
              <w:rPr>
                <w:rFonts w:ascii="宋体" w:hAnsi="宋体" w:cs="宋体"/>
                <w:b/>
                <w:sz w:val="24"/>
                <w:highlight w:val="none"/>
              </w:rPr>
            </w:pPr>
          </w:p>
        </w:tc>
        <w:tc>
          <w:tcPr>
            <w:tcW w:w="1287" w:type="dxa"/>
          </w:tcPr>
          <w:p w14:paraId="46570518">
            <w:pPr>
              <w:keepNext/>
              <w:shd w:val="clear"/>
              <w:topLinePunct/>
              <w:adjustRightInd w:val="0"/>
              <w:snapToGrid w:val="0"/>
              <w:rPr>
                <w:rFonts w:ascii="宋体" w:hAnsi="宋体" w:cs="宋体"/>
                <w:b/>
                <w:sz w:val="24"/>
                <w:highlight w:val="none"/>
              </w:rPr>
            </w:pPr>
          </w:p>
        </w:tc>
        <w:tc>
          <w:tcPr>
            <w:tcW w:w="1478" w:type="dxa"/>
          </w:tcPr>
          <w:p w14:paraId="5014438D">
            <w:pPr>
              <w:keepNext/>
              <w:shd w:val="clear"/>
              <w:topLinePunct/>
              <w:adjustRightInd w:val="0"/>
              <w:snapToGrid w:val="0"/>
              <w:rPr>
                <w:rFonts w:ascii="宋体" w:hAnsi="宋体" w:cs="宋体"/>
                <w:b/>
                <w:sz w:val="24"/>
                <w:highlight w:val="none"/>
              </w:rPr>
            </w:pPr>
          </w:p>
        </w:tc>
        <w:tc>
          <w:tcPr>
            <w:tcW w:w="1556" w:type="dxa"/>
          </w:tcPr>
          <w:p w14:paraId="3E82FAC0">
            <w:pPr>
              <w:keepNext/>
              <w:shd w:val="clear"/>
              <w:topLinePunct/>
              <w:adjustRightInd w:val="0"/>
              <w:snapToGrid w:val="0"/>
              <w:rPr>
                <w:rFonts w:ascii="宋体" w:hAnsi="宋体" w:cs="宋体"/>
                <w:b/>
                <w:sz w:val="24"/>
                <w:highlight w:val="none"/>
              </w:rPr>
            </w:pPr>
          </w:p>
        </w:tc>
        <w:tc>
          <w:tcPr>
            <w:tcW w:w="1683" w:type="dxa"/>
          </w:tcPr>
          <w:p w14:paraId="467A3B9D">
            <w:pPr>
              <w:keepNext/>
              <w:shd w:val="clear"/>
              <w:topLinePunct/>
              <w:adjustRightInd w:val="0"/>
              <w:snapToGrid w:val="0"/>
              <w:rPr>
                <w:rFonts w:ascii="宋体" w:hAnsi="宋体" w:cs="宋体"/>
                <w:b/>
                <w:sz w:val="24"/>
                <w:highlight w:val="none"/>
              </w:rPr>
            </w:pPr>
          </w:p>
        </w:tc>
      </w:tr>
      <w:tr w14:paraId="2A01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87" w:type="dxa"/>
          </w:tcPr>
          <w:p w14:paraId="3EB269DD">
            <w:pPr>
              <w:keepNext/>
              <w:shd w:val="clear"/>
              <w:topLinePunct/>
              <w:adjustRightInd w:val="0"/>
              <w:snapToGrid w:val="0"/>
              <w:rPr>
                <w:rFonts w:ascii="宋体" w:hAnsi="宋体" w:cs="宋体"/>
                <w:b/>
                <w:sz w:val="24"/>
                <w:highlight w:val="none"/>
              </w:rPr>
            </w:pPr>
          </w:p>
        </w:tc>
        <w:tc>
          <w:tcPr>
            <w:tcW w:w="1035" w:type="dxa"/>
          </w:tcPr>
          <w:p w14:paraId="24A0AC06">
            <w:pPr>
              <w:keepNext/>
              <w:shd w:val="clear"/>
              <w:topLinePunct/>
              <w:adjustRightInd w:val="0"/>
              <w:snapToGrid w:val="0"/>
              <w:rPr>
                <w:rFonts w:ascii="宋体" w:hAnsi="宋体" w:cs="宋体"/>
                <w:b/>
                <w:sz w:val="24"/>
                <w:highlight w:val="none"/>
              </w:rPr>
            </w:pPr>
          </w:p>
        </w:tc>
        <w:tc>
          <w:tcPr>
            <w:tcW w:w="1008" w:type="dxa"/>
          </w:tcPr>
          <w:p w14:paraId="48B9F5A5">
            <w:pPr>
              <w:keepNext/>
              <w:shd w:val="clear"/>
              <w:topLinePunct/>
              <w:adjustRightInd w:val="0"/>
              <w:snapToGrid w:val="0"/>
              <w:rPr>
                <w:rFonts w:ascii="宋体" w:hAnsi="宋体" w:cs="宋体"/>
                <w:b/>
                <w:sz w:val="24"/>
                <w:highlight w:val="none"/>
              </w:rPr>
            </w:pPr>
          </w:p>
        </w:tc>
        <w:tc>
          <w:tcPr>
            <w:tcW w:w="1287" w:type="dxa"/>
          </w:tcPr>
          <w:p w14:paraId="69CD487B">
            <w:pPr>
              <w:keepNext/>
              <w:shd w:val="clear"/>
              <w:topLinePunct/>
              <w:adjustRightInd w:val="0"/>
              <w:snapToGrid w:val="0"/>
              <w:rPr>
                <w:rFonts w:ascii="宋体" w:hAnsi="宋体" w:cs="宋体"/>
                <w:b/>
                <w:sz w:val="24"/>
                <w:highlight w:val="none"/>
              </w:rPr>
            </w:pPr>
          </w:p>
        </w:tc>
        <w:tc>
          <w:tcPr>
            <w:tcW w:w="1478" w:type="dxa"/>
          </w:tcPr>
          <w:p w14:paraId="6B4E2E7B">
            <w:pPr>
              <w:keepNext/>
              <w:shd w:val="clear"/>
              <w:topLinePunct/>
              <w:adjustRightInd w:val="0"/>
              <w:snapToGrid w:val="0"/>
              <w:rPr>
                <w:rFonts w:ascii="宋体" w:hAnsi="宋体" w:cs="宋体"/>
                <w:b/>
                <w:sz w:val="24"/>
                <w:highlight w:val="none"/>
              </w:rPr>
            </w:pPr>
          </w:p>
        </w:tc>
        <w:tc>
          <w:tcPr>
            <w:tcW w:w="1556" w:type="dxa"/>
          </w:tcPr>
          <w:p w14:paraId="5DDE2D92">
            <w:pPr>
              <w:keepNext/>
              <w:shd w:val="clear"/>
              <w:topLinePunct/>
              <w:adjustRightInd w:val="0"/>
              <w:snapToGrid w:val="0"/>
              <w:rPr>
                <w:rFonts w:ascii="宋体" w:hAnsi="宋体" w:cs="宋体"/>
                <w:b/>
                <w:sz w:val="24"/>
                <w:highlight w:val="none"/>
              </w:rPr>
            </w:pPr>
          </w:p>
        </w:tc>
        <w:tc>
          <w:tcPr>
            <w:tcW w:w="1683" w:type="dxa"/>
          </w:tcPr>
          <w:p w14:paraId="400F4069">
            <w:pPr>
              <w:keepNext/>
              <w:shd w:val="clear"/>
              <w:topLinePunct/>
              <w:adjustRightInd w:val="0"/>
              <w:snapToGrid w:val="0"/>
              <w:rPr>
                <w:rFonts w:ascii="宋体" w:hAnsi="宋体" w:cs="宋体"/>
                <w:b/>
                <w:sz w:val="24"/>
                <w:highlight w:val="none"/>
              </w:rPr>
            </w:pPr>
          </w:p>
        </w:tc>
      </w:tr>
    </w:tbl>
    <w:p w14:paraId="20EAC511">
      <w:pPr>
        <w:keepNext/>
        <w:shd w:val="clear"/>
        <w:tabs>
          <w:tab w:val="left" w:pos="1680"/>
        </w:tabs>
        <w:topLinePunct/>
        <w:adjustRightInd w:val="0"/>
        <w:snapToGrid w:val="0"/>
        <w:rPr>
          <w:rFonts w:ascii="宋体" w:hAnsi="宋体" w:cs="宋体"/>
          <w:bCs/>
          <w:sz w:val="24"/>
          <w:highlight w:val="none"/>
        </w:rPr>
      </w:pPr>
    </w:p>
    <w:p w14:paraId="4B6535F3">
      <w:pPr>
        <w:keepNext/>
        <w:shd w:val="clear"/>
        <w:topLinePunct/>
        <w:spacing w:line="360" w:lineRule="auto"/>
        <w:jc w:val="left"/>
        <w:rPr>
          <w:rFonts w:ascii="宋体" w:hAnsi="宋体" w:cs="宋体"/>
          <w:bCs/>
          <w:sz w:val="24"/>
          <w:highlight w:val="none"/>
        </w:rPr>
      </w:pPr>
      <w:r>
        <w:rPr>
          <w:rFonts w:hint="eastAsia" w:ascii="宋体" w:hAnsi="宋体" w:cs="宋体"/>
          <w:bCs/>
          <w:sz w:val="24"/>
          <w:highlight w:val="none"/>
        </w:rPr>
        <w:t>注：</w:t>
      </w:r>
    </w:p>
    <w:p w14:paraId="55063F42">
      <w:pPr>
        <w:keepNext/>
        <w:shd w:val="clear"/>
        <w:topLinePunct/>
        <w:spacing w:line="360" w:lineRule="auto"/>
        <w:ind w:firstLine="480" w:firstLineChars="200"/>
        <w:jc w:val="left"/>
        <w:rPr>
          <w:rFonts w:ascii="宋体" w:hAnsi="宋体" w:cs="宋体"/>
          <w:sz w:val="24"/>
          <w:highlight w:val="none"/>
        </w:rPr>
      </w:pPr>
      <w:r>
        <w:rPr>
          <w:rFonts w:hint="eastAsia" w:ascii="宋体" w:hAnsi="宋体" w:cs="宋体"/>
          <w:bCs/>
          <w:sz w:val="24"/>
          <w:highlight w:val="none"/>
        </w:rPr>
        <w:t>1.如采购项目（包）或报价货物中包含</w:t>
      </w:r>
      <w:r>
        <w:rPr>
          <w:rFonts w:hint="eastAsia" w:ascii="宋体" w:hAnsi="宋体" w:cs="宋体"/>
          <w:sz w:val="24"/>
          <w:highlight w:val="none"/>
        </w:rPr>
        <w:t>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必须提供获得国家确定的认证机构出具的处于有效期之内的节能产品认证证书。</w:t>
      </w:r>
    </w:p>
    <w:p w14:paraId="388D43FD">
      <w:pPr>
        <w:keepNext/>
        <w:shd w:val="clear"/>
        <w:tabs>
          <w:tab w:val="left" w:pos="1680"/>
        </w:tabs>
        <w:topLinePunct/>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2.以包为单位分别填写，如本项目（包）或报价货物中不涉及强制节能产品，可不提供此表。</w:t>
      </w:r>
    </w:p>
    <w:p w14:paraId="52F924BE">
      <w:pPr>
        <w:keepNext/>
        <w:shd w:val="clear"/>
        <w:tabs>
          <w:tab w:val="left" w:pos="1680"/>
        </w:tabs>
        <w:topLinePunct/>
        <w:snapToGrid w:val="0"/>
        <w:spacing w:line="360" w:lineRule="auto"/>
        <w:ind w:firstLine="480"/>
        <w:rPr>
          <w:rFonts w:ascii="宋体" w:hAnsi="宋体" w:cs="宋体"/>
          <w:bCs/>
          <w:sz w:val="24"/>
          <w:highlight w:val="none"/>
        </w:rPr>
      </w:pPr>
    </w:p>
    <w:p w14:paraId="6AA4BA1C">
      <w:pPr>
        <w:keepNext/>
        <w:shd w:val="clear"/>
        <w:tabs>
          <w:tab w:val="left" w:pos="1680"/>
        </w:tabs>
        <w:topLinePunct/>
        <w:snapToGrid w:val="0"/>
        <w:spacing w:line="360" w:lineRule="auto"/>
        <w:ind w:firstLine="480"/>
        <w:rPr>
          <w:rFonts w:ascii="宋体" w:hAnsi="宋体" w:cs="宋体"/>
          <w:bCs/>
          <w:sz w:val="24"/>
          <w:highlight w:val="none"/>
        </w:rPr>
      </w:pPr>
    </w:p>
    <w:p w14:paraId="4A751506">
      <w:pPr>
        <w:keepNext/>
        <w:shd w:val="clear"/>
        <w:tabs>
          <w:tab w:val="left" w:pos="1680"/>
        </w:tabs>
        <w:topLinePunct/>
        <w:snapToGrid w:val="0"/>
        <w:spacing w:line="360" w:lineRule="auto"/>
        <w:ind w:firstLine="480"/>
        <w:rPr>
          <w:rFonts w:ascii="宋体" w:hAnsi="宋体" w:cs="宋体"/>
          <w:bCs/>
          <w:sz w:val="24"/>
          <w:highlight w:val="none"/>
        </w:rPr>
      </w:pPr>
    </w:p>
    <w:p w14:paraId="6330A4D7">
      <w:pPr>
        <w:keepNext/>
        <w:shd w:val="clear"/>
        <w:tabs>
          <w:tab w:val="left" w:pos="1680"/>
        </w:tabs>
        <w:topLinePunct/>
        <w:snapToGrid w:val="0"/>
        <w:spacing w:line="360" w:lineRule="auto"/>
        <w:ind w:firstLine="480"/>
        <w:rPr>
          <w:rFonts w:ascii="宋体" w:hAnsi="宋体" w:cs="宋体"/>
          <w:bCs/>
          <w:sz w:val="24"/>
          <w:highlight w:val="none"/>
        </w:rPr>
      </w:pPr>
    </w:p>
    <w:p w14:paraId="27F87553">
      <w:pPr>
        <w:keepNext/>
        <w:shd w:val="clear"/>
        <w:tabs>
          <w:tab w:val="left" w:pos="1680"/>
        </w:tabs>
        <w:topLinePunct/>
        <w:snapToGrid w:val="0"/>
        <w:spacing w:line="360" w:lineRule="auto"/>
        <w:ind w:firstLine="480"/>
        <w:rPr>
          <w:rFonts w:ascii="宋体" w:hAnsi="宋体" w:cs="宋体"/>
          <w:bCs/>
          <w:sz w:val="24"/>
          <w:highlight w:val="none"/>
        </w:rPr>
      </w:pPr>
    </w:p>
    <w:p w14:paraId="21059B79">
      <w:pPr>
        <w:keepNext/>
        <w:shd w:val="clear"/>
        <w:tabs>
          <w:tab w:val="left" w:pos="1680"/>
        </w:tabs>
        <w:topLinePunct/>
        <w:snapToGrid w:val="0"/>
        <w:spacing w:line="360" w:lineRule="auto"/>
        <w:ind w:firstLine="480"/>
        <w:rPr>
          <w:rFonts w:ascii="宋体" w:hAnsi="宋体" w:cs="宋体"/>
          <w:bCs/>
          <w:sz w:val="24"/>
          <w:highlight w:val="none"/>
        </w:rPr>
      </w:pPr>
    </w:p>
    <w:p w14:paraId="4C6A348B">
      <w:pPr>
        <w:keepNext/>
        <w:shd w:val="clear"/>
        <w:tabs>
          <w:tab w:val="left" w:pos="1680"/>
        </w:tabs>
        <w:topLinePunct/>
        <w:snapToGrid w:val="0"/>
        <w:spacing w:line="360" w:lineRule="auto"/>
        <w:ind w:firstLine="480"/>
        <w:rPr>
          <w:rFonts w:ascii="宋体" w:hAnsi="宋体" w:cs="宋体"/>
          <w:bCs/>
          <w:sz w:val="24"/>
          <w:highlight w:val="none"/>
        </w:rPr>
      </w:pPr>
    </w:p>
    <w:p w14:paraId="2E4F9692">
      <w:pPr>
        <w:keepNext/>
        <w:shd w:val="clear"/>
        <w:tabs>
          <w:tab w:val="left" w:pos="1680"/>
        </w:tabs>
        <w:topLinePunct/>
        <w:snapToGrid w:val="0"/>
        <w:spacing w:line="360" w:lineRule="auto"/>
        <w:ind w:firstLine="480"/>
        <w:rPr>
          <w:rFonts w:ascii="宋体" w:hAnsi="宋体" w:cs="宋体"/>
          <w:bCs/>
          <w:sz w:val="24"/>
          <w:highlight w:val="none"/>
        </w:rPr>
      </w:pPr>
    </w:p>
    <w:p w14:paraId="34DA3D76">
      <w:pPr>
        <w:keepNext/>
        <w:shd w:val="clear"/>
        <w:tabs>
          <w:tab w:val="left" w:pos="1680"/>
        </w:tabs>
        <w:topLinePunct/>
        <w:snapToGrid w:val="0"/>
        <w:spacing w:line="360" w:lineRule="auto"/>
        <w:ind w:firstLine="480"/>
        <w:rPr>
          <w:rFonts w:ascii="宋体" w:hAnsi="宋体" w:cs="宋体"/>
          <w:bCs/>
          <w:sz w:val="24"/>
          <w:highlight w:val="none"/>
        </w:rPr>
      </w:pPr>
    </w:p>
    <w:p w14:paraId="0BC9E911">
      <w:pPr>
        <w:keepNext/>
        <w:shd w:val="clear"/>
        <w:tabs>
          <w:tab w:val="left" w:pos="1680"/>
        </w:tabs>
        <w:topLinePunct/>
        <w:snapToGrid w:val="0"/>
        <w:spacing w:line="360" w:lineRule="auto"/>
        <w:ind w:firstLine="480"/>
        <w:rPr>
          <w:rFonts w:ascii="宋体" w:hAnsi="宋体" w:cs="宋体"/>
          <w:bCs/>
          <w:sz w:val="24"/>
          <w:highlight w:val="none"/>
        </w:rPr>
      </w:pPr>
    </w:p>
    <w:p w14:paraId="23641E40">
      <w:pPr>
        <w:keepNext/>
        <w:shd w:val="clear"/>
        <w:tabs>
          <w:tab w:val="left" w:pos="1680"/>
        </w:tabs>
        <w:topLinePunct/>
        <w:snapToGrid w:val="0"/>
        <w:spacing w:line="360" w:lineRule="auto"/>
        <w:ind w:firstLine="480"/>
        <w:rPr>
          <w:rFonts w:ascii="宋体" w:hAnsi="宋体" w:cs="宋体"/>
          <w:bCs/>
          <w:sz w:val="24"/>
          <w:highlight w:val="none"/>
        </w:rPr>
      </w:pPr>
    </w:p>
    <w:p w14:paraId="63AD3E39">
      <w:pPr>
        <w:keepNext/>
        <w:shd w:val="clear"/>
        <w:tabs>
          <w:tab w:val="left" w:pos="1680"/>
        </w:tabs>
        <w:topLinePunct/>
        <w:snapToGrid w:val="0"/>
        <w:spacing w:line="360" w:lineRule="auto"/>
        <w:ind w:firstLine="480"/>
        <w:rPr>
          <w:rFonts w:ascii="宋体" w:hAnsi="宋体" w:cs="宋体"/>
          <w:bCs/>
          <w:sz w:val="24"/>
          <w:highlight w:val="none"/>
        </w:rPr>
      </w:pPr>
    </w:p>
    <w:p w14:paraId="531666C8">
      <w:pPr>
        <w:keepNext/>
        <w:shd w:val="clear"/>
        <w:tabs>
          <w:tab w:val="left" w:pos="1680"/>
        </w:tabs>
        <w:topLinePunct/>
        <w:snapToGrid w:val="0"/>
        <w:spacing w:line="360" w:lineRule="auto"/>
        <w:ind w:firstLine="480"/>
        <w:rPr>
          <w:rFonts w:ascii="宋体" w:hAnsi="宋体" w:cs="宋体"/>
          <w:bCs/>
          <w:sz w:val="24"/>
          <w:highlight w:val="none"/>
        </w:rPr>
      </w:pPr>
    </w:p>
    <w:p w14:paraId="297448AB">
      <w:pPr>
        <w:keepNext/>
        <w:shd w:val="clear"/>
        <w:tabs>
          <w:tab w:val="left" w:pos="1680"/>
        </w:tabs>
        <w:topLinePunct/>
        <w:snapToGrid w:val="0"/>
        <w:spacing w:line="360" w:lineRule="auto"/>
        <w:ind w:firstLine="480"/>
        <w:rPr>
          <w:rFonts w:ascii="宋体" w:hAnsi="宋体" w:cs="宋体"/>
          <w:bCs/>
          <w:sz w:val="24"/>
          <w:highlight w:val="none"/>
        </w:rPr>
      </w:pPr>
      <w:r>
        <w:rPr>
          <w:bCs/>
          <w:sz w:val="24"/>
          <w:highlight w:val="none"/>
        </w:rPr>
        <w:t>（2）非强制节能、环保标志产品</w:t>
      </w:r>
      <w:r>
        <w:rPr>
          <w:rFonts w:hint="eastAsia" w:ascii="宋体" w:hAnsi="宋体" w:cs="宋体"/>
          <w:bCs/>
          <w:sz w:val="24"/>
          <w:highlight w:val="none"/>
        </w:rPr>
        <w:t>（如不涉及，可不提供）</w:t>
      </w:r>
    </w:p>
    <w:p w14:paraId="51464BB2">
      <w:pPr>
        <w:keepNext/>
        <w:shd w:val="clear"/>
        <w:tabs>
          <w:tab w:val="left" w:pos="1680"/>
        </w:tabs>
        <w:topLinePunct/>
        <w:snapToGrid w:val="0"/>
        <w:spacing w:line="360" w:lineRule="auto"/>
        <w:ind w:firstLine="480"/>
        <w:rPr>
          <w:bCs/>
          <w:sz w:val="24"/>
          <w:highlight w:val="none"/>
        </w:rPr>
      </w:pPr>
    </w:p>
    <w:p w14:paraId="514F7BE2">
      <w:pPr>
        <w:tabs>
          <w:tab w:val="left" w:pos="1680"/>
        </w:tabs>
        <w:snapToGrid w:val="0"/>
        <w:spacing w:line="360" w:lineRule="auto"/>
        <w:jc w:val="center"/>
        <w:rPr>
          <w:rFonts w:hint="eastAsia" w:ascii="宋体" w:hAnsi="宋体" w:eastAsia="宋体" w:cs="宋体"/>
          <w:b/>
          <w:highlight w:val="none"/>
        </w:rPr>
      </w:pPr>
      <w:r>
        <w:rPr>
          <w:rFonts w:hint="eastAsia" w:ascii="宋体" w:hAnsi="宋体" w:eastAsia="宋体" w:cs="宋体"/>
          <w:b/>
          <w:highlight w:val="none"/>
        </w:rPr>
        <w:t>非强制节能产品明细表</w:t>
      </w:r>
    </w:p>
    <w:tbl>
      <w:tblPr>
        <w:tblStyle w:val="25"/>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955"/>
        <w:gridCol w:w="955"/>
        <w:gridCol w:w="955"/>
        <w:gridCol w:w="1637"/>
        <w:gridCol w:w="1860"/>
        <w:gridCol w:w="1850"/>
        <w:gridCol w:w="1215"/>
      </w:tblGrid>
      <w:tr w14:paraId="2B22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70" w:type="dxa"/>
            <w:noWrap w:val="0"/>
            <w:vAlign w:val="center"/>
          </w:tcPr>
          <w:p w14:paraId="57D9BE40">
            <w:pPr>
              <w:spacing w:line="360" w:lineRule="auto"/>
              <w:jc w:val="center"/>
              <w:rPr>
                <w:rFonts w:hint="eastAsia" w:ascii="宋体" w:hAnsi="宋体" w:eastAsia="宋体" w:cs="宋体"/>
                <w:b/>
                <w:highlight w:val="none"/>
              </w:rPr>
            </w:pPr>
            <w:r>
              <w:rPr>
                <w:rFonts w:hint="eastAsia" w:ascii="宋体" w:hAnsi="宋体" w:eastAsia="宋体" w:cs="宋体"/>
                <w:b/>
                <w:highlight w:val="none"/>
              </w:rPr>
              <w:t>包号</w:t>
            </w:r>
          </w:p>
        </w:tc>
        <w:tc>
          <w:tcPr>
            <w:tcW w:w="955" w:type="dxa"/>
            <w:noWrap w:val="0"/>
            <w:vAlign w:val="center"/>
          </w:tcPr>
          <w:p w14:paraId="50CD4753">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产品名称</w:t>
            </w:r>
          </w:p>
        </w:tc>
        <w:tc>
          <w:tcPr>
            <w:tcW w:w="955" w:type="dxa"/>
            <w:noWrap w:val="0"/>
            <w:vAlign w:val="center"/>
          </w:tcPr>
          <w:p w14:paraId="09C37ACE">
            <w:pPr>
              <w:spacing w:line="360" w:lineRule="auto"/>
              <w:jc w:val="center"/>
              <w:rPr>
                <w:rFonts w:hint="eastAsia" w:ascii="宋体" w:hAnsi="宋体" w:eastAsia="宋体" w:cs="宋体"/>
                <w:b/>
                <w:highlight w:val="none"/>
              </w:rPr>
            </w:pPr>
            <w:r>
              <w:rPr>
                <w:rFonts w:hint="eastAsia" w:ascii="宋体" w:hAnsi="宋体" w:eastAsia="宋体" w:cs="宋体"/>
                <w:b/>
                <w:highlight w:val="none"/>
              </w:rPr>
              <w:t>制造商</w:t>
            </w:r>
          </w:p>
        </w:tc>
        <w:tc>
          <w:tcPr>
            <w:tcW w:w="955" w:type="dxa"/>
            <w:noWrap w:val="0"/>
            <w:vAlign w:val="center"/>
          </w:tcPr>
          <w:p w14:paraId="438432A3">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产品型号</w:t>
            </w:r>
          </w:p>
        </w:tc>
        <w:tc>
          <w:tcPr>
            <w:tcW w:w="1637" w:type="dxa"/>
            <w:noWrap w:val="0"/>
            <w:vAlign w:val="center"/>
          </w:tcPr>
          <w:p w14:paraId="44D1F484">
            <w:pPr>
              <w:spacing w:line="360" w:lineRule="auto"/>
              <w:jc w:val="center"/>
              <w:rPr>
                <w:rFonts w:hint="eastAsia" w:ascii="宋体" w:hAnsi="宋体" w:eastAsia="宋体" w:cs="宋体"/>
                <w:b/>
                <w:highlight w:val="none"/>
              </w:rPr>
            </w:pPr>
            <w:r>
              <w:rPr>
                <w:rFonts w:hint="eastAsia" w:ascii="宋体" w:hAnsi="宋体" w:eastAsia="宋体" w:cs="宋体"/>
                <w:b/>
                <w:highlight w:val="none"/>
              </w:rPr>
              <w:t>节能产品认证证书号</w:t>
            </w:r>
          </w:p>
        </w:tc>
        <w:tc>
          <w:tcPr>
            <w:tcW w:w="1860" w:type="dxa"/>
            <w:noWrap w:val="0"/>
            <w:vAlign w:val="center"/>
          </w:tcPr>
          <w:p w14:paraId="4B4A427E">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认证证书有效截止日期</w:t>
            </w:r>
          </w:p>
        </w:tc>
        <w:tc>
          <w:tcPr>
            <w:tcW w:w="1850" w:type="dxa"/>
            <w:noWrap w:val="0"/>
            <w:vAlign w:val="center"/>
          </w:tcPr>
          <w:p w14:paraId="4FE04582">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认证机构名称</w:t>
            </w:r>
          </w:p>
        </w:tc>
        <w:tc>
          <w:tcPr>
            <w:tcW w:w="1215" w:type="dxa"/>
            <w:noWrap w:val="0"/>
            <w:vAlign w:val="center"/>
          </w:tcPr>
          <w:p w14:paraId="4DA45EE7">
            <w:pPr>
              <w:spacing w:line="360" w:lineRule="auto"/>
              <w:jc w:val="center"/>
              <w:rPr>
                <w:rFonts w:hint="default" w:ascii="宋体" w:hAnsi="宋体" w:eastAsia="宋体" w:cs="宋体"/>
                <w:b/>
                <w:highlight w:val="none"/>
                <w:lang w:val="en-US" w:eastAsia="zh-CN"/>
              </w:rPr>
            </w:pPr>
            <w:r>
              <w:rPr>
                <w:rFonts w:hint="eastAsia" w:ascii="宋体" w:hAnsi="宋体" w:eastAsia="宋体" w:cs="宋体"/>
                <w:b/>
                <w:highlight w:val="none"/>
                <w:lang w:val="en-US" w:eastAsia="zh-CN"/>
              </w:rPr>
              <w:t>产品总价格（元）</w:t>
            </w:r>
          </w:p>
        </w:tc>
      </w:tr>
      <w:tr w14:paraId="223C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0" w:type="dxa"/>
            <w:noWrap w:val="0"/>
            <w:vAlign w:val="top"/>
          </w:tcPr>
          <w:p w14:paraId="56B40BA7">
            <w:pPr>
              <w:spacing w:line="360" w:lineRule="auto"/>
              <w:rPr>
                <w:rFonts w:hint="eastAsia" w:ascii="宋体" w:hAnsi="宋体" w:eastAsia="宋体" w:cs="宋体"/>
                <w:b/>
                <w:highlight w:val="none"/>
              </w:rPr>
            </w:pPr>
          </w:p>
        </w:tc>
        <w:tc>
          <w:tcPr>
            <w:tcW w:w="955" w:type="dxa"/>
            <w:noWrap w:val="0"/>
            <w:vAlign w:val="top"/>
          </w:tcPr>
          <w:p w14:paraId="58C615F4">
            <w:pPr>
              <w:spacing w:line="360" w:lineRule="auto"/>
              <w:rPr>
                <w:rFonts w:hint="eastAsia" w:ascii="宋体" w:hAnsi="宋体" w:eastAsia="宋体" w:cs="宋体"/>
                <w:b/>
                <w:highlight w:val="none"/>
              </w:rPr>
            </w:pPr>
          </w:p>
        </w:tc>
        <w:tc>
          <w:tcPr>
            <w:tcW w:w="955" w:type="dxa"/>
            <w:noWrap w:val="0"/>
            <w:vAlign w:val="top"/>
          </w:tcPr>
          <w:p w14:paraId="527F8539">
            <w:pPr>
              <w:spacing w:line="360" w:lineRule="auto"/>
              <w:rPr>
                <w:rFonts w:hint="eastAsia" w:ascii="宋体" w:hAnsi="宋体" w:eastAsia="宋体" w:cs="宋体"/>
                <w:b/>
                <w:highlight w:val="none"/>
              </w:rPr>
            </w:pPr>
          </w:p>
        </w:tc>
        <w:tc>
          <w:tcPr>
            <w:tcW w:w="955" w:type="dxa"/>
            <w:noWrap w:val="0"/>
            <w:vAlign w:val="top"/>
          </w:tcPr>
          <w:p w14:paraId="47DA846B">
            <w:pPr>
              <w:spacing w:line="360" w:lineRule="auto"/>
              <w:rPr>
                <w:rFonts w:hint="eastAsia" w:ascii="宋体" w:hAnsi="宋体" w:eastAsia="宋体" w:cs="宋体"/>
                <w:b/>
                <w:highlight w:val="none"/>
              </w:rPr>
            </w:pPr>
          </w:p>
        </w:tc>
        <w:tc>
          <w:tcPr>
            <w:tcW w:w="1637" w:type="dxa"/>
            <w:noWrap w:val="0"/>
            <w:vAlign w:val="top"/>
          </w:tcPr>
          <w:p w14:paraId="68F78D1A">
            <w:pPr>
              <w:spacing w:line="360" w:lineRule="auto"/>
              <w:rPr>
                <w:rFonts w:hint="eastAsia" w:ascii="宋体" w:hAnsi="宋体" w:eastAsia="宋体" w:cs="宋体"/>
                <w:b/>
                <w:highlight w:val="none"/>
              </w:rPr>
            </w:pPr>
          </w:p>
        </w:tc>
        <w:tc>
          <w:tcPr>
            <w:tcW w:w="1860" w:type="dxa"/>
            <w:noWrap w:val="0"/>
            <w:vAlign w:val="top"/>
          </w:tcPr>
          <w:p w14:paraId="79CAA4C0">
            <w:pPr>
              <w:spacing w:line="360" w:lineRule="auto"/>
              <w:rPr>
                <w:rFonts w:hint="eastAsia" w:ascii="宋体" w:hAnsi="宋体" w:eastAsia="宋体" w:cs="宋体"/>
                <w:b/>
                <w:highlight w:val="none"/>
              </w:rPr>
            </w:pPr>
          </w:p>
        </w:tc>
        <w:tc>
          <w:tcPr>
            <w:tcW w:w="1850" w:type="dxa"/>
            <w:noWrap w:val="0"/>
            <w:vAlign w:val="top"/>
          </w:tcPr>
          <w:p w14:paraId="3829C8AD">
            <w:pPr>
              <w:spacing w:line="360" w:lineRule="auto"/>
              <w:rPr>
                <w:rFonts w:hint="eastAsia" w:ascii="宋体" w:hAnsi="宋体" w:eastAsia="宋体" w:cs="宋体"/>
                <w:b/>
                <w:highlight w:val="none"/>
              </w:rPr>
            </w:pPr>
          </w:p>
        </w:tc>
        <w:tc>
          <w:tcPr>
            <w:tcW w:w="1215" w:type="dxa"/>
            <w:noWrap w:val="0"/>
            <w:vAlign w:val="top"/>
          </w:tcPr>
          <w:p w14:paraId="35F598BD">
            <w:pPr>
              <w:spacing w:line="360" w:lineRule="auto"/>
              <w:rPr>
                <w:rFonts w:hint="eastAsia" w:ascii="宋体" w:hAnsi="宋体" w:eastAsia="宋体" w:cs="宋体"/>
                <w:b/>
                <w:highlight w:val="none"/>
              </w:rPr>
            </w:pPr>
          </w:p>
        </w:tc>
      </w:tr>
      <w:tr w14:paraId="1C6B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0" w:type="dxa"/>
            <w:noWrap w:val="0"/>
            <w:vAlign w:val="top"/>
          </w:tcPr>
          <w:p w14:paraId="2394E1C6">
            <w:pPr>
              <w:spacing w:line="360" w:lineRule="auto"/>
              <w:rPr>
                <w:rFonts w:hint="eastAsia" w:ascii="宋体" w:hAnsi="宋体" w:eastAsia="宋体" w:cs="宋体"/>
                <w:b/>
                <w:highlight w:val="none"/>
              </w:rPr>
            </w:pPr>
          </w:p>
        </w:tc>
        <w:tc>
          <w:tcPr>
            <w:tcW w:w="955" w:type="dxa"/>
            <w:noWrap w:val="0"/>
            <w:vAlign w:val="top"/>
          </w:tcPr>
          <w:p w14:paraId="77F33F8A">
            <w:pPr>
              <w:spacing w:line="360" w:lineRule="auto"/>
              <w:rPr>
                <w:rFonts w:hint="eastAsia" w:ascii="宋体" w:hAnsi="宋体" w:eastAsia="宋体" w:cs="宋体"/>
                <w:b/>
                <w:highlight w:val="none"/>
              </w:rPr>
            </w:pPr>
          </w:p>
        </w:tc>
        <w:tc>
          <w:tcPr>
            <w:tcW w:w="955" w:type="dxa"/>
            <w:noWrap w:val="0"/>
            <w:vAlign w:val="top"/>
          </w:tcPr>
          <w:p w14:paraId="675F4C7F">
            <w:pPr>
              <w:spacing w:line="360" w:lineRule="auto"/>
              <w:rPr>
                <w:rFonts w:hint="eastAsia" w:ascii="宋体" w:hAnsi="宋体" w:eastAsia="宋体" w:cs="宋体"/>
                <w:b/>
                <w:highlight w:val="none"/>
              </w:rPr>
            </w:pPr>
          </w:p>
        </w:tc>
        <w:tc>
          <w:tcPr>
            <w:tcW w:w="955" w:type="dxa"/>
            <w:noWrap w:val="0"/>
            <w:vAlign w:val="top"/>
          </w:tcPr>
          <w:p w14:paraId="558E9E8E">
            <w:pPr>
              <w:spacing w:line="360" w:lineRule="auto"/>
              <w:rPr>
                <w:rFonts w:hint="eastAsia" w:ascii="宋体" w:hAnsi="宋体" w:eastAsia="宋体" w:cs="宋体"/>
                <w:b/>
                <w:highlight w:val="none"/>
              </w:rPr>
            </w:pPr>
          </w:p>
        </w:tc>
        <w:tc>
          <w:tcPr>
            <w:tcW w:w="1637" w:type="dxa"/>
            <w:noWrap w:val="0"/>
            <w:vAlign w:val="top"/>
          </w:tcPr>
          <w:p w14:paraId="088AC3F6">
            <w:pPr>
              <w:spacing w:line="360" w:lineRule="auto"/>
              <w:rPr>
                <w:rFonts w:hint="eastAsia" w:ascii="宋体" w:hAnsi="宋体" w:eastAsia="宋体" w:cs="宋体"/>
                <w:b/>
                <w:highlight w:val="none"/>
              </w:rPr>
            </w:pPr>
          </w:p>
        </w:tc>
        <w:tc>
          <w:tcPr>
            <w:tcW w:w="1860" w:type="dxa"/>
            <w:noWrap w:val="0"/>
            <w:vAlign w:val="top"/>
          </w:tcPr>
          <w:p w14:paraId="5B464E19">
            <w:pPr>
              <w:spacing w:line="360" w:lineRule="auto"/>
              <w:rPr>
                <w:rFonts w:hint="eastAsia" w:ascii="宋体" w:hAnsi="宋体" w:eastAsia="宋体" w:cs="宋体"/>
                <w:b/>
                <w:highlight w:val="none"/>
              </w:rPr>
            </w:pPr>
          </w:p>
        </w:tc>
        <w:tc>
          <w:tcPr>
            <w:tcW w:w="1850" w:type="dxa"/>
            <w:noWrap w:val="0"/>
            <w:vAlign w:val="top"/>
          </w:tcPr>
          <w:p w14:paraId="49F9F8DF">
            <w:pPr>
              <w:spacing w:line="360" w:lineRule="auto"/>
              <w:rPr>
                <w:rFonts w:hint="eastAsia" w:ascii="宋体" w:hAnsi="宋体" w:eastAsia="宋体" w:cs="宋体"/>
                <w:b/>
                <w:highlight w:val="none"/>
              </w:rPr>
            </w:pPr>
          </w:p>
        </w:tc>
        <w:tc>
          <w:tcPr>
            <w:tcW w:w="1215" w:type="dxa"/>
            <w:noWrap w:val="0"/>
            <w:vAlign w:val="top"/>
          </w:tcPr>
          <w:p w14:paraId="24F8461F">
            <w:pPr>
              <w:spacing w:line="360" w:lineRule="auto"/>
              <w:rPr>
                <w:rFonts w:hint="eastAsia" w:ascii="宋体" w:hAnsi="宋体" w:eastAsia="宋体" w:cs="宋体"/>
                <w:b/>
                <w:highlight w:val="none"/>
              </w:rPr>
            </w:pPr>
          </w:p>
        </w:tc>
      </w:tr>
      <w:tr w14:paraId="08E5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0" w:type="dxa"/>
            <w:noWrap w:val="0"/>
            <w:vAlign w:val="top"/>
          </w:tcPr>
          <w:p w14:paraId="47E56D96">
            <w:pPr>
              <w:spacing w:line="360" w:lineRule="auto"/>
              <w:rPr>
                <w:rFonts w:hint="eastAsia" w:ascii="宋体" w:hAnsi="宋体" w:eastAsia="宋体" w:cs="宋体"/>
                <w:b/>
                <w:highlight w:val="none"/>
              </w:rPr>
            </w:pPr>
          </w:p>
        </w:tc>
        <w:tc>
          <w:tcPr>
            <w:tcW w:w="955" w:type="dxa"/>
            <w:noWrap w:val="0"/>
            <w:vAlign w:val="top"/>
          </w:tcPr>
          <w:p w14:paraId="02426E65">
            <w:pPr>
              <w:spacing w:line="360" w:lineRule="auto"/>
              <w:rPr>
                <w:rFonts w:hint="eastAsia" w:ascii="宋体" w:hAnsi="宋体" w:eastAsia="宋体" w:cs="宋体"/>
                <w:b/>
                <w:highlight w:val="none"/>
              </w:rPr>
            </w:pPr>
          </w:p>
        </w:tc>
        <w:tc>
          <w:tcPr>
            <w:tcW w:w="955" w:type="dxa"/>
            <w:noWrap w:val="0"/>
            <w:vAlign w:val="top"/>
          </w:tcPr>
          <w:p w14:paraId="1F82F8BE">
            <w:pPr>
              <w:spacing w:line="360" w:lineRule="auto"/>
              <w:rPr>
                <w:rFonts w:hint="eastAsia" w:ascii="宋体" w:hAnsi="宋体" w:eastAsia="宋体" w:cs="宋体"/>
                <w:b/>
                <w:highlight w:val="none"/>
              </w:rPr>
            </w:pPr>
          </w:p>
        </w:tc>
        <w:tc>
          <w:tcPr>
            <w:tcW w:w="955" w:type="dxa"/>
            <w:noWrap w:val="0"/>
            <w:vAlign w:val="top"/>
          </w:tcPr>
          <w:p w14:paraId="3E4FF717">
            <w:pPr>
              <w:spacing w:line="360" w:lineRule="auto"/>
              <w:rPr>
                <w:rFonts w:hint="eastAsia" w:ascii="宋体" w:hAnsi="宋体" w:eastAsia="宋体" w:cs="宋体"/>
                <w:b/>
                <w:highlight w:val="none"/>
              </w:rPr>
            </w:pPr>
          </w:p>
        </w:tc>
        <w:tc>
          <w:tcPr>
            <w:tcW w:w="1637" w:type="dxa"/>
            <w:noWrap w:val="0"/>
            <w:vAlign w:val="top"/>
          </w:tcPr>
          <w:p w14:paraId="20888F77">
            <w:pPr>
              <w:spacing w:line="360" w:lineRule="auto"/>
              <w:rPr>
                <w:rFonts w:hint="eastAsia" w:ascii="宋体" w:hAnsi="宋体" w:eastAsia="宋体" w:cs="宋体"/>
                <w:b/>
                <w:highlight w:val="none"/>
              </w:rPr>
            </w:pPr>
          </w:p>
        </w:tc>
        <w:tc>
          <w:tcPr>
            <w:tcW w:w="1860" w:type="dxa"/>
            <w:noWrap w:val="0"/>
            <w:vAlign w:val="top"/>
          </w:tcPr>
          <w:p w14:paraId="4953D575">
            <w:pPr>
              <w:spacing w:line="360" w:lineRule="auto"/>
              <w:rPr>
                <w:rFonts w:hint="eastAsia" w:ascii="宋体" w:hAnsi="宋体" w:eastAsia="宋体" w:cs="宋体"/>
                <w:b/>
                <w:highlight w:val="none"/>
              </w:rPr>
            </w:pPr>
          </w:p>
        </w:tc>
        <w:tc>
          <w:tcPr>
            <w:tcW w:w="1850" w:type="dxa"/>
            <w:noWrap w:val="0"/>
            <w:vAlign w:val="top"/>
          </w:tcPr>
          <w:p w14:paraId="279B5699">
            <w:pPr>
              <w:spacing w:line="360" w:lineRule="auto"/>
              <w:rPr>
                <w:rFonts w:hint="eastAsia" w:ascii="宋体" w:hAnsi="宋体" w:eastAsia="宋体" w:cs="宋体"/>
                <w:b/>
                <w:highlight w:val="none"/>
              </w:rPr>
            </w:pPr>
          </w:p>
        </w:tc>
        <w:tc>
          <w:tcPr>
            <w:tcW w:w="1215" w:type="dxa"/>
            <w:noWrap w:val="0"/>
            <w:vAlign w:val="top"/>
          </w:tcPr>
          <w:p w14:paraId="638FB964">
            <w:pPr>
              <w:spacing w:line="360" w:lineRule="auto"/>
              <w:rPr>
                <w:rFonts w:hint="eastAsia" w:ascii="宋体" w:hAnsi="宋体" w:eastAsia="宋体" w:cs="宋体"/>
                <w:b/>
                <w:highlight w:val="none"/>
              </w:rPr>
            </w:pPr>
          </w:p>
        </w:tc>
      </w:tr>
    </w:tbl>
    <w:p w14:paraId="24BF4B30">
      <w:pPr>
        <w:widowControl w:val="0"/>
        <w:snapToGrid w:val="0"/>
        <w:spacing w:line="360" w:lineRule="auto"/>
        <w:jc w:val="left"/>
        <w:rPr>
          <w:rFonts w:hint="eastAsia" w:ascii="宋体" w:hAnsi="宋体" w:eastAsia="宋体" w:cs="宋体"/>
          <w:kern w:val="2"/>
          <w:sz w:val="24"/>
          <w:szCs w:val="24"/>
          <w:highlight w:val="none"/>
          <w:lang w:val="en-US" w:eastAsia="zh-CN" w:bidi="ar-SA"/>
        </w:rPr>
      </w:pPr>
    </w:p>
    <w:p w14:paraId="60DC61E2">
      <w:pPr>
        <w:spacing w:line="360" w:lineRule="auto"/>
        <w:jc w:val="center"/>
        <w:rPr>
          <w:rFonts w:hint="eastAsia" w:ascii="宋体" w:hAnsi="宋体" w:eastAsia="宋体" w:cs="宋体"/>
          <w:b/>
          <w:highlight w:val="none"/>
        </w:rPr>
      </w:pPr>
      <w:r>
        <w:rPr>
          <w:rFonts w:hint="eastAsia" w:ascii="宋体" w:hAnsi="宋体" w:eastAsia="宋体" w:cs="宋体"/>
          <w:b/>
          <w:highlight w:val="none"/>
        </w:rPr>
        <w:t>环境标志产品明细表</w:t>
      </w:r>
    </w:p>
    <w:tbl>
      <w:tblPr>
        <w:tblStyle w:val="25"/>
        <w:tblW w:w="10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36"/>
        <w:gridCol w:w="947"/>
        <w:gridCol w:w="989"/>
        <w:gridCol w:w="1639"/>
        <w:gridCol w:w="1872"/>
        <w:gridCol w:w="1819"/>
        <w:gridCol w:w="1346"/>
      </w:tblGrid>
      <w:tr w14:paraId="0636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91" w:type="dxa"/>
            <w:noWrap w:val="0"/>
            <w:vAlign w:val="center"/>
          </w:tcPr>
          <w:p w14:paraId="375DED0F">
            <w:pPr>
              <w:spacing w:line="360" w:lineRule="auto"/>
              <w:jc w:val="center"/>
              <w:rPr>
                <w:rFonts w:hint="eastAsia" w:ascii="宋体" w:hAnsi="宋体" w:eastAsia="宋体" w:cs="宋体"/>
                <w:b/>
                <w:highlight w:val="none"/>
              </w:rPr>
            </w:pPr>
            <w:r>
              <w:rPr>
                <w:rFonts w:hint="eastAsia" w:ascii="宋体" w:hAnsi="宋体" w:eastAsia="宋体" w:cs="宋体"/>
                <w:b/>
                <w:highlight w:val="none"/>
              </w:rPr>
              <w:t>包号</w:t>
            </w:r>
          </w:p>
        </w:tc>
        <w:tc>
          <w:tcPr>
            <w:tcW w:w="936" w:type="dxa"/>
            <w:noWrap w:val="0"/>
            <w:vAlign w:val="center"/>
          </w:tcPr>
          <w:p w14:paraId="53395E25">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产品名称</w:t>
            </w:r>
          </w:p>
        </w:tc>
        <w:tc>
          <w:tcPr>
            <w:tcW w:w="947" w:type="dxa"/>
            <w:noWrap w:val="0"/>
            <w:vAlign w:val="center"/>
          </w:tcPr>
          <w:p w14:paraId="37EB21AF">
            <w:pPr>
              <w:spacing w:line="360" w:lineRule="auto"/>
              <w:jc w:val="center"/>
              <w:rPr>
                <w:rFonts w:hint="eastAsia" w:ascii="宋体" w:hAnsi="宋体" w:eastAsia="宋体" w:cs="宋体"/>
                <w:b/>
                <w:highlight w:val="none"/>
              </w:rPr>
            </w:pPr>
            <w:r>
              <w:rPr>
                <w:rFonts w:hint="eastAsia" w:ascii="宋体" w:hAnsi="宋体" w:eastAsia="宋体" w:cs="宋体"/>
                <w:b/>
                <w:highlight w:val="none"/>
              </w:rPr>
              <w:t>制造商</w:t>
            </w:r>
          </w:p>
        </w:tc>
        <w:tc>
          <w:tcPr>
            <w:tcW w:w="989" w:type="dxa"/>
            <w:noWrap w:val="0"/>
            <w:vAlign w:val="center"/>
          </w:tcPr>
          <w:p w14:paraId="2761605C">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产品型号</w:t>
            </w:r>
          </w:p>
        </w:tc>
        <w:tc>
          <w:tcPr>
            <w:tcW w:w="1639" w:type="dxa"/>
            <w:noWrap w:val="0"/>
            <w:vAlign w:val="center"/>
          </w:tcPr>
          <w:p w14:paraId="06874890">
            <w:pPr>
              <w:spacing w:line="360" w:lineRule="auto"/>
              <w:jc w:val="center"/>
              <w:rPr>
                <w:rFonts w:hint="eastAsia" w:ascii="宋体" w:hAnsi="宋体" w:eastAsia="宋体" w:cs="宋体"/>
                <w:b/>
                <w:highlight w:val="none"/>
              </w:rPr>
            </w:pPr>
            <w:r>
              <w:rPr>
                <w:rFonts w:hint="eastAsia" w:ascii="宋体" w:hAnsi="宋体" w:eastAsia="宋体" w:cs="宋体"/>
                <w:b/>
                <w:highlight w:val="none"/>
              </w:rPr>
              <w:t>环境标志产品认证证书号</w:t>
            </w:r>
          </w:p>
        </w:tc>
        <w:tc>
          <w:tcPr>
            <w:tcW w:w="1872" w:type="dxa"/>
            <w:noWrap w:val="0"/>
            <w:vAlign w:val="center"/>
          </w:tcPr>
          <w:p w14:paraId="0B386962">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认证证书有效截止日期</w:t>
            </w:r>
          </w:p>
        </w:tc>
        <w:tc>
          <w:tcPr>
            <w:tcW w:w="1819" w:type="dxa"/>
            <w:noWrap w:val="0"/>
            <w:vAlign w:val="center"/>
          </w:tcPr>
          <w:p w14:paraId="5FD28A53">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认证机构名称</w:t>
            </w:r>
          </w:p>
        </w:tc>
        <w:tc>
          <w:tcPr>
            <w:tcW w:w="1346" w:type="dxa"/>
            <w:noWrap w:val="0"/>
            <w:vAlign w:val="center"/>
          </w:tcPr>
          <w:p w14:paraId="7F1FCD15">
            <w:pPr>
              <w:spacing w:line="360" w:lineRule="auto"/>
              <w:jc w:val="center"/>
              <w:rPr>
                <w:rFonts w:hint="eastAsia" w:ascii="宋体" w:hAnsi="宋体" w:eastAsia="宋体" w:cs="宋体"/>
                <w:b/>
                <w:highlight w:val="none"/>
                <w:lang w:val="en-US" w:eastAsia="zh-CN"/>
              </w:rPr>
            </w:pPr>
            <w:r>
              <w:rPr>
                <w:rFonts w:hint="eastAsia" w:ascii="宋体" w:hAnsi="宋体" w:eastAsia="宋体" w:cs="宋体"/>
                <w:b/>
                <w:highlight w:val="none"/>
                <w:lang w:val="en-US" w:eastAsia="zh-CN"/>
              </w:rPr>
              <w:t>产品总价格（元）</w:t>
            </w:r>
          </w:p>
        </w:tc>
      </w:tr>
      <w:tr w14:paraId="75E5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91" w:type="dxa"/>
            <w:noWrap w:val="0"/>
            <w:vAlign w:val="top"/>
          </w:tcPr>
          <w:p w14:paraId="60873456">
            <w:pPr>
              <w:widowControl/>
              <w:spacing w:line="360" w:lineRule="auto"/>
              <w:jc w:val="center"/>
              <w:rPr>
                <w:rFonts w:hint="eastAsia" w:ascii="宋体" w:hAnsi="宋体" w:eastAsia="宋体" w:cs="宋体"/>
                <w:b/>
                <w:highlight w:val="none"/>
              </w:rPr>
            </w:pPr>
          </w:p>
        </w:tc>
        <w:tc>
          <w:tcPr>
            <w:tcW w:w="936" w:type="dxa"/>
            <w:noWrap w:val="0"/>
            <w:vAlign w:val="top"/>
          </w:tcPr>
          <w:p w14:paraId="771BBE8E">
            <w:pPr>
              <w:widowControl/>
              <w:spacing w:line="360" w:lineRule="auto"/>
              <w:jc w:val="center"/>
              <w:rPr>
                <w:rFonts w:hint="eastAsia" w:ascii="宋体" w:hAnsi="宋体" w:eastAsia="宋体" w:cs="宋体"/>
                <w:b/>
                <w:highlight w:val="none"/>
              </w:rPr>
            </w:pPr>
          </w:p>
        </w:tc>
        <w:tc>
          <w:tcPr>
            <w:tcW w:w="947" w:type="dxa"/>
            <w:noWrap w:val="0"/>
            <w:vAlign w:val="top"/>
          </w:tcPr>
          <w:p w14:paraId="6E7CE251">
            <w:pPr>
              <w:widowControl/>
              <w:spacing w:line="360" w:lineRule="auto"/>
              <w:jc w:val="center"/>
              <w:rPr>
                <w:rFonts w:hint="eastAsia" w:ascii="宋体" w:hAnsi="宋体" w:eastAsia="宋体" w:cs="宋体"/>
                <w:b/>
                <w:highlight w:val="none"/>
              </w:rPr>
            </w:pPr>
          </w:p>
        </w:tc>
        <w:tc>
          <w:tcPr>
            <w:tcW w:w="989" w:type="dxa"/>
            <w:noWrap w:val="0"/>
            <w:vAlign w:val="top"/>
          </w:tcPr>
          <w:p w14:paraId="1BA9DA4A">
            <w:pPr>
              <w:widowControl/>
              <w:spacing w:line="360" w:lineRule="auto"/>
              <w:jc w:val="center"/>
              <w:rPr>
                <w:rFonts w:hint="eastAsia" w:ascii="宋体" w:hAnsi="宋体" w:eastAsia="宋体" w:cs="宋体"/>
                <w:b/>
                <w:highlight w:val="none"/>
              </w:rPr>
            </w:pPr>
          </w:p>
        </w:tc>
        <w:tc>
          <w:tcPr>
            <w:tcW w:w="1639" w:type="dxa"/>
            <w:noWrap w:val="0"/>
            <w:vAlign w:val="top"/>
          </w:tcPr>
          <w:p w14:paraId="63CAF121">
            <w:pPr>
              <w:widowControl/>
              <w:spacing w:line="360" w:lineRule="auto"/>
              <w:jc w:val="center"/>
              <w:rPr>
                <w:rFonts w:hint="eastAsia" w:ascii="宋体" w:hAnsi="宋体" w:eastAsia="宋体" w:cs="宋体"/>
                <w:b/>
                <w:highlight w:val="none"/>
              </w:rPr>
            </w:pPr>
          </w:p>
        </w:tc>
        <w:tc>
          <w:tcPr>
            <w:tcW w:w="1872" w:type="dxa"/>
            <w:noWrap w:val="0"/>
            <w:vAlign w:val="top"/>
          </w:tcPr>
          <w:p w14:paraId="6200F6FF">
            <w:pPr>
              <w:spacing w:line="360" w:lineRule="auto"/>
              <w:rPr>
                <w:rFonts w:hint="eastAsia" w:ascii="宋体" w:hAnsi="宋体" w:eastAsia="宋体" w:cs="宋体"/>
                <w:b/>
                <w:highlight w:val="none"/>
              </w:rPr>
            </w:pPr>
          </w:p>
        </w:tc>
        <w:tc>
          <w:tcPr>
            <w:tcW w:w="1819" w:type="dxa"/>
            <w:noWrap w:val="0"/>
            <w:vAlign w:val="top"/>
          </w:tcPr>
          <w:p w14:paraId="4E4E9A53">
            <w:pPr>
              <w:spacing w:line="360" w:lineRule="auto"/>
              <w:rPr>
                <w:rFonts w:hint="eastAsia" w:ascii="宋体" w:hAnsi="宋体" w:eastAsia="宋体" w:cs="宋体"/>
                <w:b/>
                <w:highlight w:val="none"/>
              </w:rPr>
            </w:pPr>
          </w:p>
        </w:tc>
        <w:tc>
          <w:tcPr>
            <w:tcW w:w="1346" w:type="dxa"/>
            <w:noWrap w:val="0"/>
            <w:vAlign w:val="top"/>
          </w:tcPr>
          <w:p w14:paraId="768BAD56">
            <w:pPr>
              <w:spacing w:line="360" w:lineRule="auto"/>
              <w:rPr>
                <w:rFonts w:hint="eastAsia" w:ascii="宋体" w:hAnsi="宋体" w:eastAsia="宋体" w:cs="宋体"/>
                <w:b/>
                <w:highlight w:val="none"/>
              </w:rPr>
            </w:pPr>
          </w:p>
        </w:tc>
      </w:tr>
      <w:tr w14:paraId="750A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91" w:type="dxa"/>
            <w:noWrap w:val="0"/>
            <w:vAlign w:val="top"/>
          </w:tcPr>
          <w:p w14:paraId="27381FFD">
            <w:pPr>
              <w:widowControl/>
              <w:spacing w:line="360" w:lineRule="auto"/>
              <w:jc w:val="center"/>
              <w:rPr>
                <w:rFonts w:hint="eastAsia" w:ascii="宋体" w:hAnsi="宋体" w:eastAsia="宋体" w:cs="宋体"/>
                <w:b/>
                <w:highlight w:val="none"/>
              </w:rPr>
            </w:pPr>
          </w:p>
        </w:tc>
        <w:tc>
          <w:tcPr>
            <w:tcW w:w="936" w:type="dxa"/>
            <w:noWrap w:val="0"/>
            <w:vAlign w:val="top"/>
          </w:tcPr>
          <w:p w14:paraId="731DDDC3">
            <w:pPr>
              <w:widowControl/>
              <w:spacing w:line="360" w:lineRule="auto"/>
              <w:jc w:val="center"/>
              <w:rPr>
                <w:rFonts w:hint="eastAsia" w:ascii="宋体" w:hAnsi="宋体" w:eastAsia="宋体" w:cs="宋体"/>
                <w:b/>
                <w:highlight w:val="none"/>
              </w:rPr>
            </w:pPr>
          </w:p>
        </w:tc>
        <w:tc>
          <w:tcPr>
            <w:tcW w:w="947" w:type="dxa"/>
            <w:noWrap w:val="0"/>
            <w:vAlign w:val="top"/>
          </w:tcPr>
          <w:p w14:paraId="3BC4D4CC">
            <w:pPr>
              <w:widowControl/>
              <w:spacing w:line="360" w:lineRule="auto"/>
              <w:jc w:val="center"/>
              <w:rPr>
                <w:rFonts w:hint="eastAsia" w:ascii="宋体" w:hAnsi="宋体" w:eastAsia="宋体" w:cs="宋体"/>
                <w:b/>
                <w:highlight w:val="none"/>
              </w:rPr>
            </w:pPr>
          </w:p>
        </w:tc>
        <w:tc>
          <w:tcPr>
            <w:tcW w:w="989" w:type="dxa"/>
            <w:noWrap w:val="0"/>
            <w:vAlign w:val="top"/>
          </w:tcPr>
          <w:p w14:paraId="12C316E0">
            <w:pPr>
              <w:widowControl/>
              <w:spacing w:line="360" w:lineRule="auto"/>
              <w:jc w:val="center"/>
              <w:rPr>
                <w:rFonts w:hint="eastAsia" w:ascii="宋体" w:hAnsi="宋体" w:eastAsia="宋体" w:cs="宋体"/>
                <w:b/>
                <w:highlight w:val="none"/>
              </w:rPr>
            </w:pPr>
          </w:p>
        </w:tc>
        <w:tc>
          <w:tcPr>
            <w:tcW w:w="1639" w:type="dxa"/>
            <w:noWrap w:val="0"/>
            <w:vAlign w:val="top"/>
          </w:tcPr>
          <w:p w14:paraId="3ED7BC21">
            <w:pPr>
              <w:widowControl/>
              <w:spacing w:line="360" w:lineRule="auto"/>
              <w:jc w:val="center"/>
              <w:rPr>
                <w:rFonts w:hint="eastAsia" w:ascii="宋体" w:hAnsi="宋体" w:eastAsia="宋体" w:cs="宋体"/>
                <w:b/>
                <w:highlight w:val="none"/>
              </w:rPr>
            </w:pPr>
          </w:p>
        </w:tc>
        <w:tc>
          <w:tcPr>
            <w:tcW w:w="1872" w:type="dxa"/>
            <w:noWrap w:val="0"/>
            <w:vAlign w:val="top"/>
          </w:tcPr>
          <w:p w14:paraId="48B14A09">
            <w:pPr>
              <w:spacing w:line="360" w:lineRule="auto"/>
              <w:rPr>
                <w:rFonts w:hint="eastAsia" w:ascii="宋体" w:hAnsi="宋体" w:eastAsia="宋体" w:cs="宋体"/>
                <w:b/>
                <w:highlight w:val="none"/>
              </w:rPr>
            </w:pPr>
          </w:p>
        </w:tc>
        <w:tc>
          <w:tcPr>
            <w:tcW w:w="1819" w:type="dxa"/>
            <w:noWrap w:val="0"/>
            <w:vAlign w:val="top"/>
          </w:tcPr>
          <w:p w14:paraId="6FBDC5B2">
            <w:pPr>
              <w:spacing w:line="360" w:lineRule="auto"/>
              <w:rPr>
                <w:rFonts w:hint="eastAsia" w:ascii="宋体" w:hAnsi="宋体" w:eastAsia="宋体" w:cs="宋体"/>
                <w:b/>
                <w:highlight w:val="none"/>
              </w:rPr>
            </w:pPr>
          </w:p>
        </w:tc>
        <w:tc>
          <w:tcPr>
            <w:tcW w:w="1346" w:type="dxa"/>
            <w:noWrap w:val="0"/>
            <w:vAlign w:val="top"/>
          </w:tcPr>
          <w:p w14:paraId="266991B5">
            <w:pPr>
              <w:spacing w:line="360" w:lineRule="auto"/>
              <w:rPr>
                <w:rFonts w:hint="eastAsia" w:ascii="宋体" w:hAnsi="宋体" w:eastAsia="宋体" w:cs="宋体"/>
                <w:b/>
                <w:highlight w:val="none"/>
              </w:rPr>
            </w:pPr>
          </w:p>
        </w:tc>
      </w:tr>
      <w:tr w14:paraId="384D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91" w:type="dxa"/>
            <w:noWrap w:val="0"/>
            <w:vAlign w:val="top"/>
          </w:tcPr>
          <w:p w14:paraId="1B63CE7E">
            <w:pPr>
              <w:widowControl/>
              <w:spacing w:line="360" w:lineRule="auto"/>
              <w:jc w:val="center"/>
              <w:rPr>
                <w:rFonts w:hint="eastAsia" w:ascii="宋体" w:hAnsi="宋体" w:eastAsia="宋体" w:cs="宋体"/>
                <w:b/>
                <w:highlight w:val="none"/>
              </w:rPr>
            </w:pPr>
          </w:p>
        </w:tc>
        <w:tc>
          <w:tcPr>
            <w:tcW w:w="936" w:type="dxa"/>
            <w:noWrap w:val="0"/>
            <w:vAlign w:val="top"/>
          </w:tcPr>
          <w:p w14:paraId="6864C7C1">
            <w:pPr>
              <w:widowControl/>
              <w:spacing w:line="360" w:lineRule="auto"/>
              <w:jc w:val="center"/>
              <w:rPr>
                <w:rFonts w:hint="eastAsia" w:ascii="宋体" w:hAnsi="宋体" w:eastAsia="宋体" w:cs="宋体"/>
                <w:b/>
                <w:highlight w:val="none"/>
              </w:rPr>
            </w:pPr>
          </w:p>
        </w:tc>
        <w:tc>
          <w:tcPr>
            <w:tcW w:w="947" w:type="dxa"/>
            <w:noWrap w:val="0"/>
            <w:vAlign w:val="top"/>
          </w:tcPr>
          <w:p w14:paraId="7E3B7690">
            <w:pPr>
              <w:widowControl/>
              <w:spacing w:line="360" w:lineRule="auto"/>
              <w:jc w:val="center"/>
              <w:rPr>
                <w:rFonts w:hint="eastAsia" w:ascii="宋体" w:hAnsi="宋体" w:eastAsia="宋体" w:cs="宋体"/>
                <w:b/>
                <w:highlight w:val="none"/>
              </w:rPr>
            </w:pPr>
          </w:p>
        </w:tc>
        <w:tc>
          <w:tcPr>
            <w:tcW w:w="989" w:type="dxa"/>
            <w:noWrap w:val="0"/>
            <w:vAlign w:val="top"/>
          </w:tcPr>
          <w:p w14:paraId="72B6BABE">
            <w:pPr>
              <w:widowControl/>
              <w:spacing w:line="360" w:lineRule="auto"/>
              <w:jc w:val="center"/>
              <w:rPr>
                <w:rFonts w:hint="eastAsia" w:ascii="宋体" w:hAnsi="宋体" w:eastAsia="宋体" w:cs="宋体"/>
                <w:b/>
                <w:highlight w:val="none"/>
              </w:rPr>
            </w:pPr>
          </w:p>
        </w:tc>
        <w:tc>
          <w:tcPr>
            <w:tcW w:w="1639" w:type="dxa"/>
            <w:noWrap w:val="0"/>
            <w:vAlign w:val="top"/>
          </w:tcPr>
          <w:p w14:paraId="7546D910">
            <w:pPr>
              <w:widowControl/>
              <w:spacing w:line="360" w:lineRule="auto"/>
              <w:jc w:val="center"/>
              <w:rPr>
                <w:rFonts w:hint="eastAsia" w:ascii="宋体" w:hAnsi="宋体" w:eastAsia="宋体" w:cs="宋体"/>
                <w:b/>
                <w:highlight w:val="none"/>
              </w:rPr>
            </w:pPr>
          </w:p>
        </w:tc>
        <w:tc>
          <w:tcPr>
            <w:tcW w:w="1872" w:type="dxa"/>
            <w:noWrap w:val="0"/>
            <w:vAlign w:val="top"/>
          </w:tcPr>
          <w:p w14:paraId="55B96E3C">
            <w:pPr>
              <w:spacing w:line="360" w:lineRule="auto"/>
              <w:rPr>
                <w:rFonts w:hint="eastAsia" w:ascii="宋体" w:hAnsi="宋体" w:eastAsia="宋体" w:cs="宋体"/>
                <w:b/>
                <w:highlight w:val="none"/>
              </w:rPr>
            </w:pPr>
          </w:p>
        </w:tc>
        <w:tc>
          <w:tcPr>
            <w:tcW w:w="1819" w:type="dxa"/>
            <w:noWrap w:val="0"/>
            <w:vAlign w:val="top"/>
          </w:tcPr>
          <w:p w14:paraId="731C9158">
            <w:pPr>
              <w:spacing w:line="360" w:lineRule="auto"/>
              <w:rPr>
                <w:rFonts w:hint="eastAsia" w:ascii="宋体" w:hAnsi="宋体" w:eastAsia="宋体" w:cs="宋体"/>
                <w:b/>
                <w:highlight w:val="none"/>
              </w:rPr>
            </w:pPr>
          </w:p>
        </w:tc>
        <w:tc>
          <w:tcPr>
            <w:tcW w:w="1346" w:type="dxa"/>
            <w:noWrap w:val="0"/>
            <w:vAlign w:val="top"/>
          </w:tcPr>
          <w:p w14:paraId="4782291A">
            <w:pPr>
              <w:spacing w:line="360" w:lineRule="auto"/>
              <w:rPr>
                <w:rFonts w:hint="eastAsia" w:ascii="宋体" w:hAnsi="宋体" w:eastAsia="宋体" w:cs="宋体"/>
                <w:b/>
                <w:highlight w:val="none"/>
              </w:rPr>
            </w:pPr>
          </w:p>
        </w:tc>
      </w:tr>
    </w:tbl>
    <w:p w14:paraId="6CE60A07">
      <w:pPr>
        <w:keepNext/>
        <w:shd w:val="clear"/>
        <w:topLinePunct/>
        <w:snapToGrid w:val="0"/>
        <w:spacing w:line="360" w:lineRule="auto"/>
        <w:ind w:firstLine="480"/>
        <w:jc w:val="left"/>
        <w:rPr>
          <w:sz w:val="24"/>
          <w:highlight w:val="none"/>
        </w:rPr>
      </w:pPr>
      <w:r>
        <w:rPr>
          <w:sz w:val="24"/>
          <w:highlight w:val="none"/>
        </w:rPr>
        <w:t>注：</w:t>
      </w:r>
    </w:p>
    <w:p w14:paraId="1EFEF11A">
      <w:pPr>
        <w:keepNext/>
        <w:shd w:val="clear"/>
        <w:topLinePunct/>
        <w:snapToGrid w:val="0"/>
        <w:spacing w:line="360" w:lineRule="auto"/>
        <w:ind w:firstLine="480" w:firstLineChars="200"/>
        <w:jc w:val="left"/>
        <w:rPr>
          <w:sz w:val="24"/>
          <w:highlight w:val="none"/>
        </w:rPr>
      </w:pPr>
      <w:r>
        <w:rPr>
          <w:rFonts w:hint="eastAsia"/>
          <w:sz w:val="24"/>
          <w:highlight w:val="none"/>
        </w:rPr>
        <w:t>报价</w:t>
      </w:r>
      <w:r>
        <w:rPr>
          <w:sz w:val="24"/>
          <w:highlight w:val="none"/>
        </w:rPr>
        <w:t>货物中如含有非强制节能、环境标志产品的，</w:t>
      </w:r>
      <w:r>
        <w:rPr>
          <w:rFonts w:hint="eastAsia"/>
          <w:sz w:val="24"/>
          <w:highlight w:val="none"/>
        </w:rPr>
        <w:t>需</w:t>
      </w:r>
      <w:r>
        <w:rPr>
          <w:sz w:val="24"/>
          <w:highlight w:val="none"/>
        </w:rPr>
        <w:t>如实填写</w:t>
      </w:r>
      <w:r>
        <w:rPr>
          <w:rFonts w:hint="eastAsia"/>
          <w:sz w:val="24"/>
          <w:highlight w:val="none"/>
        </w:rPr>
        <w:t>，并</w:t>
      </w:r>
      <w:r>
        <w:rPr>
          <w:rFonts w:hint="eastAsia" w:ascii="宋体" w:hAnsi="宋体" w:cs="宋体"/>
          <w:sz w:val="24"/>
          <w:highlight w:val="none"/>
        </w:rPr>
        <w:t>提供获得国家确定的认证机构出具的处于有效期之内</w:t>
      </w:r>
      <w:r>
        <w:rPr>
          <w:rFonts w:hint="eastAsia"/>
          <w:sz w:val="24"/>
          <w:highlight w:val="none"/>
        </w:rPr>
        <w:t>认证证书，否则不予认可。</w:t>
      </w:r>
    </w:p>
    <w:p w14:paraId="15917AD8">
      <w:pPr>
        <w:keepNext/>
        <w:shd w:val="clear"/>
        <w:tabs>
          <w:tab w:val="left" w:pos="1680"/>
        </w:tabs>
        <w:topLinePunct/>
        <w:adjustRightInd w:val="0"/>
        <w:snapToGrid w:val="0"/>
        <w:spacing w:line="360" w:lineRule="auto"/>
        <w:ind w:firstLine="480"/>
        <w:outlineLvl w:val="2"/>
        <w:rPr>
          <w:rFonts w:ascii="宋体" w:hAnsi="宋体" w:cs="宋体"/>
          <w:b/>
          <w:kern w:val="0"/>
          <w:sz w:val="24"/>
          <w:highlight w:val="none"/>
        </w:rPr>
      </w:pPr>
      <w:r>
        <w:rPr>
          <w:bCs/>
          <w:sz w:val="24"/>
          <w:highlight w:val="none"/>
        </w:rPr>
        <w:br w:type="page"/>
      </w:r>
      <w:r>
        <w:rPr>
          <w:rFonts w:hint="eastAsia" w:ascii="宋体" w:hAnsi="宋体" w:cs="宋体"/>
          <w:b/>
          <w:kern w:val="0"/>
          <w:sz w:val="24"/>
          <w:highlight w:val="none"/>
        </w:rPr>
        <w:t>（二）网络安全专用产品（如不涉及，可不提供）</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351"/>
        <w:gridCol w:w="1560"/>
        <w:gridCol w:w="1234"/>
        <w:gridCol w:w="1146"/>
        <w:gridCol w:w="1729"/>
        <w:gridCol w:w="1259"/>
      </w:tblGrid>
      <w:tr w14:paraId="5AA8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52" w:type="dxa"/>
            <w:vAlign w:val="center"/>
          </w:tcPr>
          <w:p w14:paraId="1E553334">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包号</w:t>
            </w:r>
          </w:p>
        </w:tc>
        <w:tc>
          <w:tcPr>
            <w:tcW w:w="1351" w:type="dxa"/>
            <w:vAlign w:val="center"/>
          </w:tcPr>
          <w:p w14:paraId="60B43A1A">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产品名称</w:t>
            </w:r>
          </w:p>
        </w:tc>
        <w:tc>
          <w:tcPr>
            <w:tcW w:w="1560" w:type="dxa"/>
            <w:vAlign w:val="center"/>
          </w:tcPr>
          <w:p w14:paraId="689ECA7B">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制造商</w:t>
            </w:r>
          </w:p>
        </w:tc>
        <w:tc>
          <w:tcPr>
            <w:tcW w:w="1234" w:type="dxa"/>
            <w:vAlign w:val="center"/>
          </w:tcPr>
          <w:p w14:paraId="1678A4ED">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注册商标</w:t>
            </w:r>
          </w:p>
        </w:tc>
        <w:tc>
          <w:tcPr>
            <w:tcW w:w="1146" w:type="dxa"/>
            <w:vAlign w:val="center"/>
          </w:tcPr>
          <w:p w14:paraId="041A2924">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产品型号</w:t>
            </w:r>
          </w:p>
        </w:tc>
        <w:tc>
          <w:tcPr>
            <w:tcW w:w="1729" w:type="dxa"/>
            <w:vAlign w:val="center"/>
          </w:tcPr>
          <w:p w14:paraId="525AF856">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合格或许可证号</w:t>
            </w:r>
          </w:p>
        </w:tc>
        <w:tc>
          <w:tcPr>
            <w:tcW w:w="1259" w:type="dxa"/>
            <w:vAlign w:val="center"/>
          </w:tcPr>
          <w:p w14:paraId="661C1F98">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认证机构名称</w:t>
            </w:r>
          </w:p>
        </w:tc>
      </w:tr>
      <w:tr w14:paraId="4EE7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2" w:type="dxa"/>
          </w:tcPr>
          <w:p w14:paraId="7F408086">
            <w:pPr>
              <w:keepNext/>
              <w:shd w:val="clear"/>
              <w:topLinePunct/>
              <w:adjustRightInd w:val="0"/>
              <w:snapToGrid w:val="0"/>
              <w:jc w:val="center"/>
              <w:rPr>
                <w:rFonts w:ascii="宋体" w:hAnsi="宋体" w:cs="宋体"/>
                <w:b/>
                <w:szCs w:val="21"/>
                <w:highlight w:val="none"/>
              </w:rPr>
            </w:pPr>
          </w:p>
        </w:tc>
        <w:tc>
          <w:tcPr>
            <w:tcW w:w="1351" w:type="dxa"/>
          </w:tcPr>
          <w:p w14:paraId="3FEE0B56">
            <w:pPr>
              <w:keepNext/>
              <w:shd w:val="clear"/>
              <w:topLinePunct/>
              <w:adjustRightInd w:val="0"/>
              <w:snapToGrid w:val="0"/>
              <w:jc w:val="center"/>
              <w:rPr>
                <w:rFonts w:ascii="宋体" w:hAnsi="宋体" w:cs="宋体"/>
                <w:b/>
                <w:szCs w:val="21"/>
                <w:highlight w:val="none"/>
              </w:rPr>
            </w:pPr>
          </w:p>
        </w:tc>
        <w:tc>
          <w:tcPr>
            <w:tcW w:w="1560" w:type="dxa"/>
          </w:tcPr>
          <w:p w14:paraId="067193CF">
            <w:pPr>
              <w:keepNext/>
              <w:shd w:val="clear"/>
              <w:topLinePunct/>
              <w:adjustRightInd w:val="0"/>
              <w:snapToGrid w:val="0"/>
              <w:jc w:val="center"/>
              <w:rPr>
                <w:rFonts w:ascii="宋体" w:hAnsi="宋体" w:cs="宋体"/>
                <w:b/>
                <w:szCs w:val="21"/>
                <w:highlight w:val="none"/>
              </w:rPr>
            </w:pPr>
          </w:p>
        </w:tc>
        <w:tc>
          <w:tcPr>
            <w:tcW w:w="1234" w:type="dxa"/>
          </w:tcPr>
          <w:p w14:paraId="311F601C">
            <w:pPr>
              <w:keepNext/>
              <w:shd w:val="clear"/>
              <w:topLinePunct/>
              <w:adjustRightInd w:val="0"/>
              <w:snapToGrid w:val="0"/>
              <w:jc w:val="center"/>
              <w:rPr>
                <w:rFonts w:ascii="宋体" w:hAnsi="宋体" w:cs="宋体"/>
                <w:b/>
                <w:szCs w:val="21"/>
                <w:highlight w:val="none"/>
              </w:rPr>
            </w:pPr>
          </w:p>
        </w:tc>
        <w:tc>
          <w:tcPr>
            <w:tcW w:w="1146" w:type="dxa"/>
          </w:tcPr>
          <w:p w14:paraId="336AD15C">
            <w:pPr>
              <w:keepNext/>
              <w:shd w:val="clear"/>
              <w:topLinePunct/>
              <w:adjustRightInd w:val="0"/>
              <w:snapToGrid w:val="0"/>
              <w:jc w:val="center"/>
              <w:rPr>
                <w:rFonts w:ascii="宋体" w:hAnsi="宋体" w:cs="宋体"/>
                <w:b/>
                <w:szCs w:val="21"/>
                <w:highlight w:val="none"/>
              </w:rPr>
            </w:pPr>
          </w:p>
        </w:tc>
        <w:tc>
          <w:tcPr>
            <w:tcW w:w="1729" w:type="dxa"/>
          </w:tcPr>
          <w:p w14:paraId="78BE73D2">
            <w:pPr>
              <w:keepNext/>
              <w:shd w:val="clear"/>
              <w:topLinePunct/>
              <w:adjustRightInd w:val="0"/>
              <w:snapToGrid w:val="0"/>
              <w:jc w:val="center"/>
              <w:rPr>
                <w:rFonts w:ascii="宋体" w:hAnsi="宋体" w:cs="宋体"/>
                <w:b/>
                <w:szCs w:val="21"/>
                <w:highlight w:val="none"/>
              </w:rPr>
            </w:pPr>
          </w:p>
        </w:tc>
        <w:tc>
          <w:tcPr>
            <w:tcW w:w="1259" w:type="dxa"/>
          </w:tcPr>
          <w:p w14:paraId="63456F15">
            <w:pPr>
              <w:keepNext/>
              <w:shd w:val="clear"/>
              <w:topLinePunct/>
              <w:adjustRightInd w:val="0"/>
              <w:snapToGrid w:val="0"/>
              <w:jc w:val="center"/>
              <w:rPr>
                <w:rFonts w:ascii="宋体" w:hAnsi="宋体" w:cs="宋体"/>
                <w:b/>
                <w:szCs w:val="21"/>
                <w:highlight w:val="none"/>
              </w:rPr>
            </w:pPr>
          </w:p>
        </w:tc>
      </w:tr>
      <w:tr w14:paraId="7D69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2" w:type="dxa"/>
          </w:tcPr>
          <w:p w14:paraId="5272E764">
            <w:pPr>
              <w:keepNext/>
              <w:shd w:val="clear"/>
              <w:topLinePunct/>
              <w:adjustRightInd w:val="0"/>
              <w:snapToGrid w:val="0"/>
              <w:jc w:val="center"/>
              <w:rPr>
                <w:rFonts w:ascii="宋体" w:hAnsi="宋体" w:cs="宋体"/>
                <w:b/>
                <w:szCs w:val="21"/>
                <w:highlight w:val="none"/>
              </w:rPr>
            </w:pPr>
          </w:p>
        </w:tc>
        <w:tc>
          <w:tcPr>
            <w:tcW w:w="1351" w:type="dxa"/>
          </w:tcPr>
          <w:p w14:paraId="075BF323">
            <w:pPr>
              <w:keepNext/>
              <w:shd w:val="clear"/>
              <w:topLinePunct/>
              <w:adjustRightInd w:val="0"/>
              <w:snapToGrid w:val="0"/>
              <w:jc w:val="center"/>
              <w:rPr>
                <w:rFonts w:ascii="宋体" w:hAnsi="宋体" w:cs="宋体"/>
                <w:b/>
                <w:szCs w:val="21"/>
                <w:highlight w:val="none"/>
              </w:rPr>
            </w:pPr>
          </w:p>
        </w:tc>
        <w:tc>
          <w:tcPr>
            <w:tcW w:w="1560" w:type="dxa"/>
          </w:tcPr>
          <w:p w14:paraId="4BF9FE7B">
            <w:pPr>
              <w:keepNext/>
              <w:shd w:val="clear"/>
              <w:topLinePunct/>
              <w:adjustRightInd w:val="0"/>
              <w:snapToGrid w:val="0"/>
              <w:jc w:val="center"/>
              <w:rPr>
                <w:rFonts w:ascii="宋体" w:hAnsi="宋体" w:cs="宋体"/>
                <w:b/>
                <w:szCs w:val="21"/>
                <w:highlight w:val="none"/>
              </w:rPr>
            </w:pPr>
          </w:p>
        </w:tc>
        <w:tc>
          <w:tcPr>
            <w:tcW w:w="1234" w:type="dxa"/>
          </w:tcPr>
          <w:p w14:paraId="3A6B1C45">
            <w:pPr>
              <w:keepNext/>
              <w:shd w:val="clear"/>
              <w:topLinePunct/>
              <w:adjustRightInd w:val="0"/>
              <w:snapToGrid w:val="0"/>
              <w:jc w:val="center"/>
              <w:rPr>
                <w:rFonts w:ascii="宋体" w:hAnsi="宋体" w:cs="宋体"/>
                <w:b/>
                <w:szCs w:val="21"/>
                <w:highlight w:val="none"/>
              </w:rPr>
            </w:pPr>
          </w:p>
        </w:tc>
        <w:tc>
          <w:tcPr>
            <w:tcW w:w="1146" w:type="dxa"/>
          </w:tcPr>
          <w:p w14:paraId="382ED0D0">
            <w:pPr>
              <w:keepNext/>
              <w:shd w:val="clear"/>
              <w:topLinePunct/>
              <w:adjustRightInd w:val="0"/>
              <w:snapToGrid w:val="0"/>
              <w:jc w:val="center"/>
              <w:rPr>
                <w:rFonts w:ascii="宋体" w:hAnsi="宋体" w:cs="宋体"/>
                <w:b/>
                <w:szCs w:val="21"/>
                <w:highlight w:val="none"/>
              </w:rPr>
            </w:pPr>
          </w:p>
        </w:tc>
        <w:tc>
          <w:tcPr>
            <w:tcW w:w="1729" w:type="dxa"/>
          </w:tcPr>
          <w:p w14:paraId="4344232D">
            <w:pPr>
              <w:keepNext/>
              <w:shd w:val="clear"/>
              <w:topLinePunct/>
              <w:adjustRightInd w:val="0"/>
              <w:snapToGrid w:val="0"/>
              <w:jc w:val="center"/>
              <w:rPr>
                <w:rFonts w:ascii="宋体" w:hAnsi="宋体" w:cs="宋体"/>
                <w:b/>
                <w:szCs w:val="21"/>
                <w:highlight w:val="none"/>
              </w:rPr>
            </w:pPr>
          </w:p>
        </w:tc>
        <w:tc>
          <w:tcPr>
            <w:tcW w:w="1259" w:type="dxa"/>
          </w:tcPr>
          <w:p w14:paraId="39624475">
            <w:pPr>
              <w:keepNext/>
              <w:shd w:val="clear"/>
              <w:topLinePunct/>
              <w:adjustRightInd w:val="0"/>
              <w:snapToGrid w:val="0"/>
              <w:jc w:val="center"/>
              <w:rPr>
                <w:rFonts w:ascii="宋体" w:hAnsi="宋体" w:cs="宋体"/>
                <w:b/>
                <w:szCs w:val="21"/>
                <w:highlight w:val="none"/>
              </w:rPr>
            </w:pPr>
          </w:p>
        </w:tc>
      </w:tr>
      <w:tr w14:paraId="1A24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52" w:type="dxa"/>
          </w:tcPr>
          <w:p w14:paraId="479370F8">
            <w:pPr>
              <w:keepNext/>
              <w:shd w:val="clear"/>
              <w:topLinePunct/>
              <w:spacing w:line="360" w:lineRule="auto"/>
              <w:ind w:firstLine="422"/>
              <w:jc w:val="center"/>
              <w:rPr>
                <w:b/>
                <w:szCs w:val="21"/>
                <w:highlight w:val="none"/>
              </w:rPr>
            </w:pPr>
          </w:p>
        </w:tc>
        <w:tc>
          <w:tcPr>
            <w:tcW w:w="1351" w:type="dxa"/>
          </w:tcPr>
          <w:p w14:paraId="7884EB99">
            <w:pPr>
              <w:keepNext/>
              <w:shd w:val="clear"/>
              <w:topLinePunct/>
              <w:spacing w:line="360" w:lineRule="auto"/>
              <w:ind w:firstLine="422"/>
              <w:jc w:val="center"/>
              <w:rPr>
                <w:b/>
                <w:szCs w:val="21"/>
                <w:highlight w:val="none"/>
              </w:rPr>
            </w:pPr>
          </w:p>
        </w:tc>
        <w:tc>
          <w:tcPr>
            <w:tcW w:w="1560" w:type="dxa"/>
          </w:tcPr>
          <w:p w14:paraId="03462000">
            <w:pPr>
              <w:keepNext/>
              <w:shd w:val="clear"/>
              <w:topLinePunct/>
              <w:spacing w:line="360" w:lineRule="auto"/>
              <w:ind w:firstLine="422"/>
              <w:jc w:val="center"/>
              <w:rPr>
                <w:b/>
                <w:szCs w:val="21"/>
                <w:highlight w:val="none"/>
              </w:rPr>
            </w:pPr>
          </w:p>
        </w:tc>
        <w:tc>
          <w:tcPr>
            <w:tcW w:w="1234" w:type="dxa"/>
          </w:tcPr>
          <w:p w14:paraId="2A9FD063">
            <w:pPr>
              <w:keepNext/>
              <w:shd w:val="clear"/>
              <w:topLinePunct/>
              <w:spacing w:line="360" w:lineRule="auto"/>
              <w:ind w:firstLine="422"/>
              <w:jc w:val="center"/>
              <w:rPr>
                <w:b/>
                <w:szCs w:val="21"/>
                <w:highlight w:val="none"/>
              </w:rPr>
            </w:pPr>
          </w:p>
        </w:tc>
        <w:tc>
          <w:tcPr>
            <w:tcW w:w="1146" w:type="dxa"/>
          </w:tcPr>
          <w:p w14:paraId="593E4352">
            <w:pPr>
              <w:keepNext/>
              <w:shd w:val="clear"/>
              <w:topLinePunct/>
              <w:spacing w:line="360" w:lineRule="auto"/>
              <w:ind w:firstLine="422"/>
              <w:jc w:val="center"/>
              <w:rPr>
                <w:b/>
                <w:szCs w:val="21"/>
                <w:highlight w:val="none"/>
              </w:rPr>
            </w:pPr>
          </w:p>
        </w:tc>
        <w:tc>
          <w:tcPr>
            <w:tcW w:w="1729" w:type="dxa"/>
          </w:tcPr>
          <w:p w14:paraId="6C841853">
            <w:pPr>
              <w:keepNext/>
              <w:shd w:val="clear"/>
              <w:topLinePunct/>
              <w:spacing w:line="360" w:lineRule="auto"/>
              <w:ind w:firstLine="422"/>
              <w:jc w:val="center"/>
              <w:rPr>
                <w:b/>
                <w:szCs w:val="21"/>
                <w:highlight w:val="none"/>
              </w:rPr>
            </w:pPr>
          </w:p>
        </w:tc>
        <w:tc>
          <w:tcPr>
            <w:tcW w:w="1259" w:type="dxa"/>
          </w:tcPr>
          <w:p w14:paraId="7357FC94">
            <w:pPr>
              <w:keepNext/>
              <w:shd w:val="clear"/>
              <w:topLinePunct/>
              <w:spacing w:line="360" w:lineRule="auto"/>
              <w:ind w:firstLine="422"/>
              <w:rPr>
                <w:b/>
                <w:szCs w:val="21"/>
                <w:highlight w:val="none"/>
              </w:rPr>
            </w:pPr>
          </w:p>
        </w:tc>
      </w:tr>
    </w:tbl>
    <w:p w14:paraId="31704DAC">
      <w:pPr>
        <w:keepNext/>
        <w:shd w:val="clear"/>
        <w:topLinePunct/>
        <w:spacing w:line="360" w:lineRule="auto"/>
        <w:ind w:firstLine="420"/>
        <w:rPr>
          <w:rFonts w:ascii="宋体" w:hAnsi="宋体" w:cs="宋体"/>
          <w:szCs w:val="21"/>
          <w:highlight w:val="none"/>
        </w:rPr>
      </w:pPr>
    </w:p>
    <w:p w14:paraId="64AE7CA1">
      <w:pPr>
        <w:keepNext/>
        <w:shd w:val="clear"/>
        <w:topLinePunct/>
        <w:snapToGrid w:val="0"/>
        <w:spacing w:line="360" w:lineRule="auto"/>
        <w:ind w:firstLine="480"/>
        <w:jc w:val="left"/>
        <w:rPr>
          <w:sz w:val="24"/>
          <w:highlight w:val="none"/>
        </w:rPr>
      </w:pPr>
      <w:r>
        <w:rPr>
          <w:rFonts w:hint="eastAsia"/>
          <w:sz w:val="24"/>
          <w:highlight w:val="none"/>
        </w:rPr>
        <w:t>注：</w:t>
      </w:r>
    </w:p>
    <w:p w14:paraId="4B85DED6">
      <w:pPr>
        <w:keepNext/>
        <w:shd w:val="clear"/>
        <w:topLinePunct/>
        <w:snapToGrid w:val="0"/>
        <w:spacing w:line="360" w:lineRule="auto"/>
        <w:ind w:firstLine="480" w:firstLineChars="200"/>
        <w:jc w:val="left"/>
        <w:rPr>
          <w:strike w:val="0"/>
          <w:dstrike w:val="0"/>
          <w:color w:val="000000" w:themeColor="text1"/>
          <w:sz w:val="24"/>
          <w:highlight w:val="none"/>
          <w14:textFill>
            <w14:solidFill>
              <w14:schemeClr w14:val="tx1"/>
            </w14:solidFill>
          </w14:textFill>
        </w:rPr>
      </w:pPr>
      <w:r>
        <w:rPr>
          <w:rFonts w:hint="eastAsia"/>
          <w:strike w:val="0"/>
          <w:dstrike w:val="0"/>
          <w:sz w:val="24"/>
          <w:highlight w:val="none"/>
        </w:rPr>
        <w:t>采购标的或报价产品属《网络关键设备和网络安全专用产品目录》的网络安全专用产品，投标人须提供具备资格的机构依据GB 42250《信息安全技术网络安全专用产品安全技术要求》等相关国家标准强制性要求检测的安全认证合格或者安全检测符合要求的证</w:t>
      </w:r>
      <w:r>
        <w:rPr>
          <w:rFonts w:hint="eastAsia"/>
          <w:strike w:val="0"/>
          <w:dstrike w:val="0"/>
          <w:color w:val="000000" w:themeColor="text1"/>
          <w:sz w:val="24"/>
          <w:highlight w:val="none"/>
          <w14:textFill>
            <w14:solidFill>
              <w14:schemeClr w14:val="tx1"/>
            </w14:solidFill>
          </w14:textFill>
        </w:rPr>
        <w:t>明材料或对此前已经获得有效的《计算机信息系统安全专用产品销售许可证》。</w:t>
      </w:r>
    </w:p>
    <w:p w14:paraId="44E43540">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按照国家财政部、工信部、公安部以及其他部委联合下发《关于调整网络安全专用产品安全管理有关事项的公告》有关要求：</w:t>
      </w:r>
    </w:p>
    <w:p w14:paraId="60A5F301">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165C6504">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具备资格的机构是指列入《承担网络关键设备和网络安全专用产品安全认证和安全检测任务机构名录》的机构。</w:t>
      </w:r>
    </w:p>
    <w:p w14:paraId="06DBEE58">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23708736">
      <w:pPr>
        <w:shd w:val="clear" w:color="auto" w:fill="auto"/>
        <w:spacing w:line="480" w:lineRule="exact"/>
        <w:rPr>
          <w:rFonts w:hint="eastAsia" w:ascii="宋体" w:hAnsi="宋体" w:eastAsia="宋体" w:cs="宋体"/>
          <w:b/>
          <w:color w:val="auto"/>
          <w:sz w:val="24"/>
          <w:szCs w:val="24"/>
          <w:highlight w:val="none"/>
          <w:lang w:val="en-US" w:eastAsia="zh-CN"/>
        </w:rPr>
      </w:pPr>
      <w:r>
        <w:rPr>
          <w:rFonts w:ascii="宋体" w:hAnsi="宋体" w:cs="宋体"/>
          <w:bCs/>
          <w:sz w:val="24"/>
          <w:highlight w:val="none"/>
        </w:rPr>
        <w:br w:type="page"/>
      </w:r>
      <w:r>
        <w:rPr>
          <w:rFonts w:hint="eastAsia" w:ascii="宋体" w:hAnsi="宋体" w:eastAsia="宋体" w:cs="宋体"/>
          <w:b/>
          <w:color w:val="auto"/>
          <w:sz w:val="24"/>
          <w:szCs w:val="24"/>
          <w:highlight w:val="none"/>
        </w:rPr>
        <w:t>（</w:t>
      </w:r>
      <w:r>
        <w:rPr>
          <w:rFonts w:hint="eastAsia" w:ascii="宋体" w:hAnsi="宋体" w:cs="宋体"/>
          <w:b/>
          <w:color w:val="auto"/>
          <w:sz w:val="24"/>
          <w:szCs w:val="24"/>
          <w:highlight w:val="none"/>
          <w:lang w:val="en-US" w:eastAsia="zh-CN"/>
        </w:rPr>
        <w:t>三</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绿色建材</w:t>
      </w:r>
      <w:r>
        <w:rPr>
          <w:rFonts w:hint="eastAsia" w:ascii="宋体" w:hAnsi="宋体" w:cs="宋体"/>
          <w:b/>
          <w:kern w:val="0"/>
          <w:sz w:val="24"/>
          <w:highlight w:val="none"/>
        </w:rPr>
        <w:t>（如不涉及，可不提供）</w:t>
      </w:r>
    </w:p>
    <w:p w14:paraId="073AF96F">
      <w:pPr>
        <w:shd w:val="clear" w:color="auto" w:fill="auto"/>
        <w:spacing w:line="480" w:lineRule="exact"/>
        <w:rPr>
          <w:rFonts w:hint="eastAsia" w:ascii="宋体" w:hAnsi="宋体" w:eastAsia="宋体" w:cs="宋体"/>
          <w:b/>
          <w:color w:val="auto"/>
          <w:sz w:val="24"/>
          <w:szCs w:val="24"/>
          <w:highlight w:val="none"/>
        </w:rPr>
      </w:pPr>
    </w:p>
    <w:p w14:paraId="30E54DAF">
      <w:pPr>
        <w:shd w:val="clear" w:color="auto" w:fill="auto"/>
        <w:spacing w:line="480" w:lineRule="exact"/>
        <w:rPr>
          <w:rFonts w:hint="eastAsia" w:ascii="宋体" w:hAnsi="宋体" w:eastAsia="宋体" w:cs="宋体"/>
          <w:b/>
          <w:color w:val="auto"/>
          <w:sz w:val="24"/>
          <w:szCs w:val="24"/>
          <w:highlight w:val="none"/>
        </w:rPr>
      </w:pPr>
    </w:p>
    <w:p w14:paraId="0BB9F577">
      <w:pPr>
        <w:keepNext/>
        <w:shd w:val="clear" w:color="auto" w:fill="auto"/>
        <w:topLinePunct/>
        <w:adjustRightInd w:val="0"/>
        <w:snapToGrid w:val="0"/>
        <w:spacing w:line="360" w:lineRule="auto"/>
        <w:ind w:firstLine="562"/>
        <w:jc w:val="center"/>
        <w:rPr>
          <w:rFonts w:hint="default" w:ascii="Times New Roman" w:hAnsi="Times New Roman" w:eastAsia="宋体" w:cs="Times New Roman"/>
          <w:b/>
          <w:kern w:val="0"/>
          <w:sz w:val="28"/>
          <w:szCs w:val="28"/>
          <w:highlight w:val="none"/>
          <w:lang w:val="en-US" w:eastAsia="zh-CN"/>
        </w:rPr>
      </w:pPr>
      <w:r>
        <w:rPr>
          <w:rFonts w:hint="eastAsia" w:ascii="Times New Roman" w:hAnsi="Times New Roman" w:eastAsia="宋体" w:cs="Times New Roman"/>
          <w:b/>
          <w:kern w:val="0"/>
          <w:sz w:val="28"/>
          <w:szCs w:val="28"/>
          <w:highlight w:val="none"/>
        </w:rPr>
        <w:t>绿色</w:t>
      </w:r>
      <w:r>
        <w:rPr>
          <w:rFonts w:hint="eastAsia" w:ascii="Times New Roman" w:hAnsi="Times New Roman" w:eastAsia="宋体" w:cs="Times New Roman"/>
          <w:b/>
          <w:kern w:val="0"/>
          <w:sz w:val="28"/>
          <w:szCs w:val="28"/>
          <w:highlight w:val="none"/>
          <w:lang w:val="en-US" w:eastAsia="zh-CN"/>
        </w:rPr>
        <w:t>建材产品明细表</w:t>
      </w:r>
    </w:p>
    <w:tbl>
      <w:tblPr>
        <w:tblStyle w:val="25"/>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313"/>
        <w:gridCol w:w="935"/>
        <w:gridCol w:w="1360"/>
        <w:gridCol w:w="1119"/>
        <w:gridCol w:w="2243"/>
        <w:gridCol w:w="1682"/>
      </w:tblGrid>
      <w:tr w14:paraId="47E5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664" w:type="dxa"/>
            <w:noWrap w:val="0"/>
            <w:vAlign w:val="center"/>
          </w:tcPr>
          <w:p w14:paraId="4E85C40D">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包号</w:t>
            </w:r>
          </w:p>
        </w:tc>
        <w:tc>
          <w:tcPr>
            <w:tcW w:w="1313" w:type="dxa"/>
            <w:noWrap w:val="0"/>
            <w:vAlign w:val="center"/>
          </w:tcPr>
          <w:p w14:paraId="309DDE51">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产品名称</w:t>
            </w:r>
          </w:p>
        </w:tc>
        <w:tc>
          <w:tcPr>
            <w:tcW w:w="935" w:type="dxa"/>
            <w:noWrap w:val="0"/>
            <w:vAlign w:val="center"/>
          </w:tcPr>
          <w:p w14:paraId="6C80CEE1">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制造商</w:t>
            </w:r>
          </w:p>
        </w:tc>
        <w:tc>
          <w:tcPr>
            <w:tcW w:w="1360" w:type="dxa"/>
            <w:noWrap w:val="0"/>
            <w:vAlign w:val="center"/>
          </w:tcPr>
          <w:p w14:paraId="3ABB3A30">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注册商标</w:t>
            </w:r>
          </w:p>
        </w:tc>
        <w:tc>
          <w:tcPr>
            <w:tcW w:w="1119" w:type="dxa"/>
            <w:noWrap w:val="0"/>
            <w:vAlign w:val="center"/>
          </w:tcPr>
          <w:p w14:paraId="3405766C">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产品型号</w:t>
            </w:r>
          </w:p>
        </w:tc>
        <w:tc>
          <w:tcPr>
            <w:tcW w:w="2243" w:type="dxa"/>
            <w:noWrap w:val="0"/>
            <w:vAlign w:val="center"/>
          </w:tcPr>
          <w:p w14:paraId="2A59F16D">
            <w:pPr>
              <w:keepNext/>
              <w:shd w:val="clear" w:color="auto" w:fill="auto"/>
              <w:topLinePunct/>
              <w:adjustRightInd w:val="0"/>
              <w:snapToGrid w:val="0"/>
              <w:jc w:val="center"/>
              <w:rPr>
                <w:rFonts w:hint="default" w:ascii="宋体" w:hAnsi="宋体" w:eastAsia="宋体" w:cs="宋体"/>
                <w:b/>
                <w:szCs w:val="21"/>
                <w:highlight w:val="none"/>
                <w:lang w:val="en-US" w:eastAsia="zh-CN"/>
              </w:rPr>
            </w:pPr>
            <w:r>
              <w:rPr>
                <w:rFonts w:hint="eastAsia" w:ascii="宋体" w:hAnsi="宋体" w:cs="宋体"/>
                <w:b/>
                <w:szCs w:val="21"/>
                <w:highlight w:val="none"/>
              </w:rPr>
              <w:t>绿色建材产品认证证书</w:t>
            </w:r>
            <w:r>
              <w:rPr>
                <w:rFonts w:ascii="宋体" w:hAnsi="宋体" w:cs="宋体"/>
                <w:b/>
                <w:szCs w:val="21"/>
                <w:highlight w:val="none"/>
              </w:rPr>
              <w:t>号</w:t>
            </w:r>
            <w:r>
              <w:rPr>
                <w:rFonts w:hint="eastAsia" w:ascii="宋体" w:hAnsi="宋体" w:cs="宋体"/>
                <w:b/>
                <w:szCs w:val="21"/>
                <w:highlight w:val="none"/>
                <w:lang w:val="en-US" w:eastAsia="zh-CN"/>
              </w:rPr>
              <w:t>/检测报告编号</w:t>
            </w:r>
          </w:p>
        </w:tc>
        <w:tc>
          <w:tcPr>
            <w:tcW w:w="1682" w:type="dxa"/>
            <w:noWrap w:val="0"/>
            <w:vAlign w:val="center"/>
          </w:tcPr>
          <w:p w14:paraId="764B08D3">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认证</w:t>
            </w:r>
            <w:r>
              <w:rPr>
                <w:rFonts w:hint="eastAsia" w:ascii="宋体" w:hAnsi="宋体" w:cs="宋体"/>
                <w:b/>
                <w:szCs w:val="21"/>
                <w:highlight w:val="none"/>
                <w:lang w:val="en-US" w:eastAsia="zh-CN"/>
              </w:rPr>
              <w:t>/检测</w:t>
            </w:r>
            <w:r>
              <w:rPr>
                <w:rFonts w:ascii="宋体" w:hAnsi="宋体" w:cs="宋体"/>
                <w:b/>
                <w:szCs w:val="21"/>
                <w:highlight w:val="none"/>
              </w:rPr>
              <w:t>机构名称</w:t>
            </w:r>
          </w:p>
        </w:tc>
      </w:tr>
      <w:tr w14:paraId="1AD8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64" w:type="dxa"/>
            <w:noWrap w:val="0"/>
            <w:vAlign w:val="top"/>
          </w:tcPr>
          <w:p w14:paraId="68969040">
            <w:pPr>
              <w:keepNext/>
              <w:shd w:val="clear" w:color="auto" w:fill="auto"/>
              <w:topLinePunct/>
              <w:adjustRightInd w:val="0"/>
              <w:snapToGrid w:val="0"/>
              <w:jc w:val="center"/>
              <w:rPr>
                <w:rFonts w:ascii="宋体" w:hAnsi="宋体" w:cs="宋体"/>
                <w:b/>
                <w:szCs w:val="21"/>
                <w:highlight w:val="none"/>
              </w:rPr>
            </w:pPr>
          </w:p>
        </w:tc>
        <w:tc>
          <w:tcPr>
            <w:tcW w:w="1313" w:type="dxa"/>
            <w:noWrap w:val="0"/>
            <w:vAlign w:val="top"/>
          </w:tcPr>
          <w:p w14:paraId="4081336B">
            <w:pPr>
              <w:keepNext/>
              <w:shd w:val="clear" w:color="auto" w:fill="auto"/>
              <w:topLinePunct/>
              <w:adjustRightInd w:val="0"/>
              <w:snapToGrid w:val="0"/>
              <w:jc w:val="center"/>
              <w:rPr>
                <w:rFonts w:ascii="宋体" w:hAnsi="宋体" w:cs="宋体"/>
                <w:b/>
                <w:szCs w:val="21"/>
                <w:highlight w:val="none"/>
              </w:rPr>
            </w:pPr>
          </w:p>
        </w:tc>
        <w:tc>
          <w:tcPr>
            <w:tcW w:w="935" w:type="dxa"/>
            <w:noWrap w:val="0"/>
            <w:vAlign w:val="top"/>
          </w:tcPr>
          <w:p w14:paraId="0BA51F45">
            <w:pPr>
              <w:keepNext/>
              <w:shd w:val="clear" w:color="auto" w:fill="auto"/>
              <w:topLinePunct/>
              <w:adjustRightInd w:val="0"/>
              <w:snapToGrid w:val="0"/>
              <w:jc w:val="center"/>
              <w:rPr>
                <w:rFonts w:ascii="宋体" w:hAnsi="宋体" w:cs="宋体"/>
                <w:b/>
                <w:szCs w:val="21"/>
                <w:highlight w:val="none"/>
              </w:rPr>
            </w:pPr>
          </w:p>
        </w:tc>
        <w:tc>
          <w:tcPr>
            <w:tcW w:w="1360" w:type="dxa"/>
            <w:noWrap w:val="0"/>
            <w:vAlign w:val="top"/>
          </w:tcPr>
          <w:p w14:paraId="57BBE012">
            <w:pPr>
              <w:keepNext/>
              <w:shd w:val="clear" w:color="auto" w:fill="auto"/>
              <w:topLinePunct/>
              <w:adjustRightInd w:val="0"/>
              <w:snapToGrid w:val="0"/>
              <w:jc w:val="center"/>
              <w:rPr>
                <w:rFonts w:ascii="宋体" w:hAnsi="宋体" w:cs="宋体"/>
                <w:b/>
                <w:szCs w:val="21"/>
                <w:highlight w:val="none"/>
              </w:rPr>
            </w:pPr>
          </w:p>
        </w:tc>
        <w:tc>
          <w:tcPr>
            <w:tcW w:w="1119" w:type="dxa"/>
            <w:noWrap w:val="0"/>
            <w:vAlign w:val="top"/>
          </w:tcPr>
          <w:p w14:paraId="23D3FB5C">
            <w:pPr>
              <w:keepNext/>
              <w:shd w:val="clear" w:color="auto" w:fill="auto"/>
              <w:topLinePunct/>
              <w:adjustRightInd w:val="0"/>
              <w:snapToGrid w:val="0"/>
              <w:jc w:val="center"/>
              <w:rPr>
                <w:rFonts w:ascii="宋体" w:hAnsi="宋体" w:cs="宋体"/>
                <w:b/>
                <w:szCs w:val="21"/>
                <w:highlight w:val="none"/>
              </w:rPr>
            </w:pPr>
          </w:p>
        </w:tc>
        <w:tc>
          <w:tcPr>
            <w:tcW w:w="2243" w:type="dxa"/>
            <w:noWrap w:val="0"/>
            <w:vAlign w:val="top"/>
          </w:tcPr>
          <w:p w14:paraId="53CB8E5B">
            <w:pPr>
              <w:keepNext/>
              <w:shd w:val="clear" w:color="auto" w:fill="auto"/>
              <w:topLinePunct/>
              <w:adjustRightInd w:val="0"/>
              <w:snapToGrid w:val="0"/>
              <w:jc w:val="center"/>
              <w:rPr>
                <w:rFonts w:ascii="宋体" w:hAnsi="宋体" w:cs="宋体"/>
                <w:b/>
                <w:szCs w:val="21"/>
                <w:highlight w:val="none"/>
              </w:rPr>
            </w:pPr>
          </w:p>
        </w:tc>
        <w:tc>
          <w:tcPr>
            <w:tcW w:w="1682" w:type="dxa"/>
            <w:noWrap w:val="0"/>
            <w:vAlign w:val="top"/>
          </w:tcPr>
          <w:p w14:paraId="6B4B19B4">
            <w:pPr>
              <w:keepNext/>
              <w:shd w:val="clear" w:color="auto" w:fill="auto"/>
              <w:topLinePunct/>
              <w:adjustRightInd w:val="0"/>
              <w:snapToGrid w:val="0"/>
              <w:jc w:val="center"/>
              <w:rPr>
                <w:rFonts w:ascii="宋体" w:hAnsi="宋体" w:cs="宋体"/>
                <w:b/>
                <w:szCs w:val="21"/>
                <w:highlight w:val="none"/>
              </w:rPr>
            </w:pPr>
          </w:p>
        </w:tc>
      </w:tr>
      <w:tr w14:paraId="014D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64" w:type="dxa"/>
            <w:noWrap w:val="0"/>
            <w:vAlign w:val="top"/>
          </w:tcPr>
          <w:p w14:paraId="01D0DB6F">
            <w:pPr>
              <w:keepNext/>
              <w:shd w:val="clear" w:color="auto" w:fill="auto"/>
              <w:topLinePunct/>
              <w:adjustRightInd w:val="0"/>
              <w:snapToGrid w:val="0"/>
              <w:jc w:val="center"/>
              <w:rPr>
                <w:rFonts w:ascii="宋体" w:hAnsi="宋体" w:cs="宋体"/>
                <w:b/>
                <w:szCs w:val="21"/>
                <w:highlight w:val="none"/>
              </w:rPr>
            </w:pPr>
          </w:p>
        </w:tc>
        <w:tc>
          <w:tcPr>
            <w:tcW w:w="1313" w:type="dxa"/>
            <w:noWrap w:val="0"/>
            <w:vAlign w:val="top"/>
          </w:tcPr>
          <w:p w14:paraId="55E97804">
            <w:pPr>
              <w:keepNext/>
              <w:shd w:val="clear" w:color="auto" w:fill="auto"/>
              <w:topLinePunct/>
              <w:adjustRightInd w:val="0"/>
              <w:snapToGrid w:val="0"/>
              <w:jc w:val="center"/>
              <w:rPr>
                <w:rFonts w:ascii="宋体" w:hAnsi="宋体" w:cs="宋体"/>
                <w:b/>
                <w:szCs w:val="21"/>
                <w:highlight w:val="none"/>
              </w:rPr>
            </w:pPr>
          </w:p>
        </w:tc>
        <w:tc>
          <w:tcPr>
            <w:tcW w:w="935" w:type="dxa"/>
            <w:noWrap w:val="0"/>
            <w:vAlign w:val="top"/>
          </w:tcPr>
          <w:p w14:paraId="5117E499">
            <w:pPr>
              <w:keepNext/>
              <w:shd w:val="clear" w:color="auto" w:fill="auto"/>
              <w:topLinePunct/>
              <w:adjustRightInd w:val="0"/>
              <w:snapToGrid w:val="0"/>
              <w:jc w:val="center"/>
              <w:rPr>
                <w:rFonts w:ascii="宋体" w:hAnsi="宋体" w:cs="宋体"/>
                <w:b/>
                <w:szCs w:val="21"/>
                <w:highlight w:val="none"/>
              </w:rPr>
            </w:pPr>
          </w:p>
        </w:tc>
        <w:tc>
          <w:tcPr>
            <w:tcW w:w="1360" w:type="dxa"/>
            <w:noWrap w:val="0"/>
            <w:vAlign w:val="top"/>
          </w:tcPr>
          <w:p w14:paraId="5B48A9D4">
            <w:pPr>
              <w:keepNext/>
              <w:shd w:val="clear" w:color="auto" w:fill="auto"/>
              <w:topLinePunct/>
              <w:adjustRightInd w:val="0"/>
              <w:snapToGrid w:val="0"/>
              <w:jc w:val="center"/>
              <w:rPr>
                <w:rFonts w:ascii="宋体" w:hAnsi="宋体" w:cs="宋体"/>
                <w:b/>
                <w:szCs w:val="21"/>
                <w:highlight w:val="none"/>
              </w:rPr>
            </w:pPr>
          </w:p>
        </w:tc>
        <w:tc>
          <w:tcPr>
            <w:tcW w:w="1119" w:type="dxa"/>
            <w:noWrap w:val="0"/>
            <w:vAlign w:val="top"/>
          </w:tcPr>
          <w:p w14:paraId="7BF7CEBD">
            <w:pPr>
              <w:keepNext/>
              <w:shd w:val="clear" w:color="auto" w:fill="auto"/>
              <w:topLinePunct/>
              <w:adjustRightInd w:val="0"/>
              <w:snapToGrid w:val="0"/>
              <w:jc w:val="center"/>
              <w:rPr>
                <w:rFonts w:ascii="宋体" w:hAnsi="宋体" w:cs="宋体"/>
                <w:b/>
                <w:szCs w:val="21"/>
                <w:highlight w:val="none"/>
              </w:rPr>
            </w:pPr>
          </w:p>
        </w:tc>
        <w:tc>
          <w:tcPr>
            <w:tcW w:w="2243" w:type="dxa"/>
            <w:noWrap w:val="0"/>
            <w:vAlign w:val="top"/>
          </w:tcPr>
          <w:p w14:paraId="59D1454C">
            <w:pPr>
              <w:keepNext/>
              <w:shd w:val="clear" w:color="auto" w:fill="auto"/>
              <w:topLinePunct/>
              <w:adjustRightInd w:val="0"/>
              <w:snapToGrid w:val="0"/>
              <w:jc w:val="center"/>
              <w:rPr>
                <w:rFonts w:ascii="宋体" w:hAnsi="宋体" w:cs="宋体"/>
                <w:b/>
                <w:szCs w:val="21"/>
                <w:highlight w:val="none"/>
              </w:rPr>
            </w:pPr>
          </w:p>
        </w:tc>
        <w:tc>
          <w:tcPr>
            <w:tcW w:w="1682" w:type="dxa"/>
            <w:noWrap w:val="0"/>
            <w:vAlign w:val="top"/>
          </w:tcPr>
          <w:p w14:paraId="67375ECD">
            <w:pPr>
              <w:keepNext/>
              <w:shd w:val="clear" w:color="auto" w:fill="auto"/>
              <w:topLinePunct/>
              <w:adjustRightInd w:val="0"/>
              <w:snapToGrid w:val="0"/>
              <w:jc w:val="center"/>
              <w:rPr>
                <w:rFonts w:ascii="宋体" w:hAnsi="宋体" w:cs="宋体"/>
                <w:b/>
                <w:szCs w:val="21"/>
                <w:highlight w:val="none"/>
              </w:rPr>
            </w:pPr>
          </w:p>
        </w:tc>
      </w:tr>
      <w:tr w14:paraId="7AF5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64" w:type="dxa"/>
            <w:noWrap w:val="0"/>
            <w:vAlign w:val="top"/>
          </w:tcPr>
          <w:p w14:paraId="2FFA7941">
            <w:pPr>
              <w:keepNext/>
              <w:shd w:val="clear" w:color="auto" w:fill="auto"/>
              <w:topLinePunct/>
              <w:adjustRightInd w:val="0"/>
              <w:snapToGrid w:val="0"/>
              <w:jc w:val="center"/>
              <w:rPr>
                <w:rFonts w:ascii="宋体" w:hAnsi="宋体" w:cs="宋体"/>
                <w:b/>
                <w:szCs w:val="21"/>
                <w:highlight w:val="none"/>
              </w:rPr>
            </w:pPr>
          </w:p>
        </w:tc>
        <w:tc>
          <w:tcPr>
            <w:tcW w:w="1313" w:type="dxa"/>
            <w:noWrap w:val="0"/>
            <w:vAlign w:val="top"/>
          </w:tcPr>
          <w:p w14:paraId="66C970F3">
            <w:pPr>
              <w:keepNext/>
              <w:shd w:val="clear" w:color="auto" w:fill="auto"/>
              <w:topLinePunct/>
              <w:adjustRightInd w:val="0"/>
              <w:snapToGrid w:val="0"/>
              <w:jc w:val="center"/>
              <w:rPr>
                <w:rFonts w:ascii="宋体" w:hAnsi="宋体" w:cs="宋体"/>
                <w:b/>
                <w:szCs w:val="21"/>
                <w:highlight w:val="none"/>
              </w:rPr>
            </w:pPr>
          </w:p>
        </w:tc>
        <w:tc>
          <w:tcPr>
            <w:tcW w:w="935" w:type="dxa"/>
            <w:noWrap w:val="0"/>
            <w:vAlign w:val="top"/>
          </w:tcPr>
          <w:p w14:paraId="18F8FF20">
            <w:pPr>
              <w:keepNext/>
              <w:shd w:val="clear" w:color="auto" w:fill="auto"/>
              <w:topLinePunct/>
              <w:adjustRightInd w:val="0"/>
              <w:snapToGrid w:val="0"/>
              <w:jc w:val="center"/>
              <w:rPr>
                <w:rFonts w:ascii="宋体" w:hAnsi="宋体" w:cs="宋体"/>
                <w:b/>
                <w:szCs w:val="21"/>
                <w:highlight w:val="none"/>
              </w:rPr>
            </w:pPr>
          </w:p>
        </w:tc>
        <w:tc>
          <w:tcPr>
            <w:tcW w:w="1360" w:type="dxa"/>
            <w:noWrap w:val="0"/>
            <w:vAlign w:val="top"/>
          </w:tcPr>
          <w:p w14:paraId="7042363A">
            <w:pPr>
              <w:keepNext/>
              <w:shd w:val="clear" w:color="auto" w:fill="auto"/>
              <w:topLinePunct/>
              <w:adjustRightInd w:val="0"/>
              <w:snapToGrid w:val="0"/>
              <w:jc w:val="center"/>
              <w:rPr>
                <w:rFonts w:ascii="宋体" w:hAnsi="宋体" w:cs="宋体"/>
                <w:b/>
                <w:szCs w:val="21"/>
                <w:highlight w:val="none"/>
              </w:rPr>
            </w:pPr>
          </w:p>
        </w:tc>
        <w:tc>
          <w:tcPr>
            <w:tcW w:w="1119" w:type="dxa"/>
            <w:noWrap w:val="0"/>
            <w:vAlign w:val="top"/>
          </w:tcPr>
          <w:p w14:paraId="60EC6D6B">
            <w:pPr>
              <w:keepNext/>
              <w:shd w:val="clear" w:color="auto" w:fill="auto"/>
              <w:topLinePunct/>
              <w:adjustRightInd w:val="0"/>
              <w:snapToGrid w:val="0"/>
              <w:jc w:val="center"/>
              <w:rPr>
                <w:rFonts w:ascii="宋体" w:hAnsi="宋体" w:cs="宋体"/>
                <w:b/>
                <w:szCs w:val="21"/>
                <w:highlight w:val="none"/>
              </w:rPr>
            </w:pPr>
          </w:p>
        </w:tc>
        <w:tc>
          <w:tcPr>
            <w:tcW w:w="2243" w:type="dxa"/>
            <w:noWrap w:val="0"/>
            <w:vAlign w:val="top"/>
          </w:tcPr>
          <w:p w14:paraId="0D74A8D5">
            <w:pPr>
              <w:keepNext/>
              <w:shd w:val="clear" w:color="auto" w:fill="auto"/>
              <w:topLinePunct/>
              <w:adjustRightInd w:val="0"/>
              <w:snapToGrid w:val="0"/>
              <w:jc w:val="center"/>
              <w:rPr>
                <w:rFonts w:ascii="宋体" w:hAnsi="宋体" w:cs="宋体"/>
                <w:b/>
                <w:szCs w:val="21"/>
                <w:highlight w:val="none"/>
              </w:rPr>
            </w:pPr>
          </w:p>
        </w:tc>
        <w:tc>
          <w:tcPr>
            <w:tcW w:w="1682" w:type="dxa"/>
            <w:noWrap w:val="0"/>
            <w:vAlign w:val="top"/>
          </w:tcPr>
          <w:p w14:paraId="31495DAA">
            <w:pPr>
              <w:keepNext/>
              <w:shd w:val="clear" w:color="auto" w:fill="auto"/>
              <w:topLinePunct/>
              <w:adjustRightInd w:val="0"/>
              <w:snapToGrid w:val="0"/>
              <w:jc w:val="center"/>
              <w:rPr>
                <w:rFonts w:ascii="宋体" w:hAnsi="宋体" w:cs="宋体"/>
                <w:b/>
                <w:szCs w:val="21"/>
                <w:highlight w:val="none"/>
              </w:rPr>
            </w:pPr>
          </w:p>
        </w:tc>
      </w:tr>
    </w:tbl>
    <w:p w14:paraId="4EE41845">
      <w:pPr>
        <w:shd w:val="clear" w:color="auto" w:fill="auto"/>
        <w:spacing w:line="480" w:lineRule="exact"/>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提供有效证明文件，否则不予认可。</w:t>
      </w:r>
    </w:p>
    <w:p w14:paraId="4EDDF343">
      <w:pPr>
        <w:spacing w:line="480" w:lineRule="exact"/>
        <w:ind w:firstLine="480" w:firstLineChars="200"/>
        <w:rPr>
          <w:rFonts w:hint="eastAsia" w:ascii="Times New Roman" w:hAnsi="Times New Roman" w:eastAsia="宋体" w:cs="Times New Roman"/>
          <w:sz w:val="24"/>
          <w:highlight w:val="none"/>
          <w:lang w:val="en-US" w:eastAsia="zh-CN"/>
        </w:rPr>
      </w:pPr>
    </w:p>
    <w:p w14:paraId="6A443EC6">
      <w:pPr>
        <w:spacing w:line="480" w:lineRule="exact"/>
        <w:ind w:firstLine="480" w:firstLineChars="200"/>
        <w:rPr>
          <w:rFonts w:hint="eastAsia" w:ascii="Times New Roman" w:hAnsi="Times New Roman" w:eastAsia="宋体" w:cs="Times New Roman"/>
          <w:sz w:val="24"/>
          <w:highlight w:val="none"/>
          <w:lang w:val="en-US" w:eastAsia="zh-CN"/>
        </w:rPr>
      </w:pPr>
    </w:p>
    <w:p w14:paraId="71F3E2D0">
      <w:pPr>
        <w:spacing w:line="480" w:lineRule="exact"/>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注：</w:t>
      </w:r>
    </w:p>
    <w:p w14:paraId="144DD880">
      <w:pPr>
        <w:keepNext w:val="0"/>
        <w:keepLines w:val="0"/>
        <w:pageBreakBefore w:val="0"/>
        <w:widowControl w:val="0"/>
        <w:tabs>
          <w:tab w:val="left" w:pos="1680"/>
        </w:tabs>
        <w:kinsoku/>
        <w:overflowPunct/>
        <w:topLinePunct/>
        <w:bidi w:val="0"/>
        <w:adjustRightInd w:val="0"/>
        <w:snapToGrid w:val="0"/>
        <w:spacing w:line="360" w:lineRule="auto"/>
        <w:ind w:firstLine="480"/>
        <w:outlineLvl w:val="2"/>
        <w:rPr>
          <w:rFonts w:ascii="宋体" w:hAnsi="宋体" w:cs="宋体"/>
          <w:b/>
          <w:kern w:val="0"/>
          <w:sz w:val="24"/>
          <w:highlight w:val="none"/>
        </w:rPr>
      </w:pPr>
      <w:r>
        <w:rPr>
          <w:rFonts w:hint="eastAsia" w:ascii="Times New Roman" w:hAnsi="Times New Roman" w:eastAsia="宋体" w:cs="Times New Roman"/>
          <w:sz w:val="24"/>
          <w:highlight w:val="none"/>
          <w:lang w:val="en-US" w:eastAsia="zh-CN"/>
        </w:rPr>
        <w:t>绿色建筑和绿色建材政府采购需求标准（2025年版）原文链接（https://www.gov.cn/zhengce/zhengceku/202501/P020250111596858618141.docx）</w:t>
      </w:r>
      <w:r>
        <w:rPr>
          <w:rFonts w:hint="eastAsia" w:ascii="宋体" w:hAnsi="宋体" w:eastAsia="宋体" w:cs="宋体"/>
          <w:b/>
          <w:color w:val="auto"/>
          <w:sz w:val="24"/>
          <w:szCs w:val="24"/>
          <w:highlight w:val="none"/>
        </w:rPr>
        <w:br w:type="page"/>
      </w:r>
      <w:r>
        <w:rPr>
          <w:rFonts w:hint="eastAsia" w:ascii="宋体" w:hAnsi="宋体" w:cs="宋体"/>
          <w:b/>
          <w:color w:val="auto"/>
          <w:sz w:val="24"/>
          <w:szCs w:val="24"/>
          <w:highlight w:val="none"/>
          <w:lang w:eastAsia="zh-CN"/>
        </w:rPr>
        <w:t>（</w:t>
      </w:r>
      <w:r>
        <w:rPr>
          <w:rFonts w:hint="eastAsia" w:ascii="宋体" w:hAnsi="宋体" w:eastAsia="宋体" w:cs="宋体"/>
          <w:b/>
          <w:kern w:val="0"/>
          <w:sz w:val="24"/>
          <w:highlight w:val="none"/>
          <w:lang w:val="en-US" w:eastAsia="zh-CN"/>
        </w:rPr>
        <w:t>四</w:t>
      </w:r>
      <w:r>
        <w:rPr>
          <w:rFonts w:hint="eastAsia" w:ascii="宋体" w:hAnsi="宋体" w:cs="宋体"/>
          <w:b/>
          <w:kern w:val="0"/>
          <w:sz w:val="24"/>
          <w:highlight w:val="none"/>
        </w:rPr>
        <w:t>）正版软件承诺格式（如不涉及，可不提供）</w:t>
      </w:r>
    </w:p>
    <w:p w14:paraId="2D9DABB5">
      <w:pPr>
        <w:keepNext w:val="0"/>
        <w:keepLines w:val="0"/>
        <w:pageBreakBefore w:val="0"/>
        <w:widowControl w:val="0"/>
        <w:kinsoku/>
        <w:overflowPunct/>
        <w:topLinePunct/>
        <w:bidi w:val="0"/>
        <w:adjustRightInd w:val="0"/>
        <w:snapToGrid w:val="0"/>
        <w:spacing w:line="360" w:lineRule="auto"/>
        <w:ind w:firstLine="562"/>
        <w:jc w:val="center"/>
        <w:rPr>
          <w:b/>
          <w:kern w:val="0"/>
          <w:sz w:val="28"/>
          <w:szCs w:val="28"/>
          <w:highlight w:val="none"/>
        </w:rPr>
      </w:pPr>
    </w:p>
    <w:p w14:paraId="4EA29F28">
      <w:pPr>
        <w:keepNext w:val="0"/>
        <w:keepLines w:val="0"/>
        <w:pageBreakBefore w:val="0"/>
        <w:widowControl w:val="0"/>
        <w:kinsoku/>
        <w:overflowPunct/>
        <w:topLinePunct/>
        <w:bidi w:val="0"/>
        <w:adjustRightInd w:val="0"/>
        <w:snapToGrid w:val="0"/>
        <w:spacing w:line="360" w:lineRule="auto"/>
        <w:ind w:firstLine="562"/>
        <w:jc w:val="center"/>
        <w:rPr>
          <w:b/>
          <w:kern w:val="0"/>
          <w:sz w:val="28"/>
          <w:szCs w:val="28"/>
          <w:highlight w:val="none"/>
        </w:rPr>
      </w:pPr>
      <w:r>
        <w:rPr>
          <w:rFonts w:hint="eastAsia"/>
          <w:b/>
          <w:kern w:val="0"/>
          <w:sz w:val="28"/>
          <w:szCs w:val="28"/>
          <w:highlight w:val="none"/>
        </w:rPr>
        <w:t>正版软件承诺</w:t>
      </w:r>
    </w:p>
    <w:p w14:paraId="71461CC1">
      <w:pPr>
        <w:keepNext w:val="0"/>
        <w:keepLines w:val="0"/>
        <w:pageBreakBefore w:val="0"/>
        <w:widowControl w:val="0"/>
        <w:kinsoku/>
        <w:overflowPunct/>
        <w:topLinePunct/>
        <w:bidi w:val="0"/>
        <w:snapToGrid w:val="0"/>
        <w:spacing w:line="360" w:lineRule="auto"/>
        <w:ind w:firstLine="480"/>
        <w:jc w:val="left"/>
        <w:rPr>
          <w:rFonts w:ascii="宋体" w:hAnsi="宋体" w:cs="宋体"/>
          <w:kern w:val="0"/>
          <w:sz w:val="24"/>
          <w:highlight w:val="none"/>
          <w:u w:val="single"/>
        </w:rPr>
      </w:pPr>
    </w:p>
    <w:p w14:paraId="659122F5">
      <w:pPr>
        <w:keepNext w:val="0"/>
        <w:keepLines w:val="0"/>
        <w:pageBreakBefore w:val="0"/>
        <w:widowControl w:val="0"/>
        <w:kinsoku/>
        <w:overflowPunct/>
        <w:topLinePunct/>
        <w:bidi w:val="0"/>
        <w:spacing w:line="360" w:lineRule="auto"/>
        <w:ind w:firstLine="480"/>
        <w:rPr>
          <w:rFonts w:ascii="宋体" w:hAnsi="宋体" w:cs="宋体"/>
          <w:sz w:val="24"/>
          <w:highlight w:val="none"/>
          <w:u w:val="single"/>
        </w:rPr>
      </w:pP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w:t>
      </w:r>
      <w:r>
        <w:rPr>
          <w:rFonts w:hint="eastAsia" w:ascii="宋体" w:hAnsi="宋体" w:cs="宋体"/>
          <w:kern w:val="0"/>
          <w:sz w:val="24"/>
          <w:highlight w:val="none"/>
          <w:u w:val="single"/>
        </w:rPr>
        <w:t>采购代理机构名称</w:t>
      </w:r>
      <w:r>
        <w:rPr>
          <w:rFonts w:hint="eastAsia" w:ascii="宋体" w:hAnsi="宋体" w:cs="宋体"/>
          <w:sz w:val="24"/>
          <w:highlight w:val="none"/>
          <w:u w:val="single"/>
          <w:lang w:eastAsia="zh-CN"/>
        </w:rPr>
        <w:t>）</w:t>
      </w:r>
      <w:r>
        <w:rPr>
          <w:rFonts w:hint="eastAsia" w:ascii="宋体" w:hAnsi="宋体" w:cs="宋体"/>
          <w:sz w:val="24"/>
          <w:highlight w:val="none"/>
          <w:u w:val="single"/>
        </w:rPr>
        <w:t xml:space="preserve">  ：</w:t>
      </w:r>
    </w:p>
    <w:p w14:paraId="7EE19A49">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p>
    <w:p w14:paraId="7E1547DD">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我方现参与</w:t>
      </w:r>
      <w:r>
        <w:rPr>
          <w:rFonts w:hint="eastAsia" w:ascii="宋体" w:hAnsi="宋体" w:cs="宋体"/>
          <w:sz w:val="24"/>
          <w:highlight w:val="none"/>
          <w:u w:val="single"/>
        </w:rPr>
        <w:t xml:space="preserve">              </w:t>
      </w:r>
      <w:r>
        <w:rPr>
          <w:rFonts w:hint="eastAsia" w:ascii="宋体" w:hAnsi="宋体" w:cs="宋体"/>
          <w:sz w:val="24"/>
          <w:highlight w:val="none"/>
        </w:rPr>
        <w:t>项目（项目编号：</w:t>
      </w:r>
      <w:r>
        <w:rPr>
          <w:rFonts w:hint="eastAsia" w:ascii="宋体" w:hAnsi="宋体" w:cs="宋体"/>
          <w:sz w:val="24"/>
          <w:highlight w:val="none"/>
          <w:u w:val="single"/>
        </w:rPr>
        <w:t xml:space="preserve">        </w:t>
      </w:r>
      <w:r>
        <w:rPr>
          <w:rFonts w:hint="eastAsia" w:ascii="宋体" w:hAnsi="宋体" w:cs="宋体"/>
          <w:sz w:val="24"/>
          <w:highlight w:val="none"/>
        </w:rPr>
        <w:t>）的采购活动，现郑重承诺保证投报的计算机操作系统或投报的硬件产品内所涉及软件为正版软件。</w:t>
      </w:r>
    </w:p>
    <w:p w14:paraId="7F95E433">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如上述声明不真实，愿意按照政府采购有关法律法规的规定接受处罚。</w:t>
      </w:r>
    </w:p>
    <w:p w14:paraId="2D85B96D">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p>
    <w:p w14:paraId="5D0EEE96">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特此承诺。</w:t>
      </w:r>
    </w:p>
    <w:p w14:paraId="7050467A">
      <w:pPr>
        <w:keepNext w:val="0"/>
        <w:keepLines w:val="0"/>
        <w:pageBreakBefore w:val="0"/>
        <w:widowControl w:val="0"/>
        <w:kinsoku/>
        <w:overflowPunct/>
        <w:topLinePunct/>
        <w:bidi w:val="0"/>
        <w:snapToGrid w:val="0"/>
        <w:spacing w:line="520" w:lineRule="exact"/>
        <w:ind w:firstLine="480"/>
        <w:rPr>
          <w:rFonts w:ascii="宋体" w:hAnsi="宋体" w:cs="宋体"/>
          <w:sz w:val="24"/>
          <w:highlight w:val="none"/>
        </w:rPr>
      </w:pPr>
    </w:p>
    <w:p w14:paraId="1B1D9D76">
      <w:pPr>
        <w:keepNext w:val="0"/>
        <w:keepLines w:val="0"/>
        <w:pageBreakBefore w:val="0"/>
        <w:widowControl w:val="0"/>
        <w:kinsoku/>
        <w:overflowPunct/>
        <w:topLinePunct/>
        <w:bidi w:val="0"/>
        <w:snapToGrid w:val="0"/>
        <w:spacing w:line="480" w:lineRule="exact"/>
        <w:ind w:firstLine="480"/>
        <w:rPr>
          <w:rFonts w:ascii="宋体" w:hAnsi="宋体" w:cs="宋体"/>
          <w:sz w:val="24"/>
          <w:highlight w:val="none"/>
        </w:rPr>
      </w:pPr>
    </w:p>
    <w:p w14:paraId="68B3BC6A">
      <w:pPr>
        <w:keepNext w:val="0"/>
        <w:keepLines w:val="0"/>
        <w:pageBreakBefore w:val="0"/>
        <w:widowControl w:val="0"/>
        <w:kinsoku/>
        <w:overflowPunct/>
        <w:topLinePunct/>
        <w:bidi w:val="0"/>
        <w:snapToGrid w:val="0"/>
        <w:spacing w:line="480" w:lineRule="exact"/>
        <w:ind w:firstLine="480"/>
        <w:rPr>
          <w:rFonts w:ascii="宋体" w:hAnsi="宋体" w:cs="宋体"/>
          <w:sz w:val="24"/>
          <w:highlight w:val="none"/>
        </w:rPr>
      </w:pPr>
    </w:p>
    <w:p w14:paraId="23EAE469">
      <w:pPr>
        <w:keepNext w:val="0"/>
        <w:keepLines w:val="0"/>
        <w:pageBreakBefore w:val="0"/>
        <w:widowControl w:val="0"/>
        <w:kinsoku/>
        <w:overflowPunct/>
        <w:topLinePunct/>
        <w:bidi w:val="0"/>
        <w:snapToGrid w:val="0"/>
        <w:spacing w:line="480" w:lineRule="exact"/>
        <w:ind w:firstLine="480"/>
        <w:rPr>
          <w:rFonts w:ascii="宋体" w:hAnsi="宋体" w:cs="宋体"/>
          <w:sz w:val="24"/>
          <w:highlight w:val="none"/>
        </w:rPr>
      </w:pPr>
    </w:p>
    <w:p w14:paraId="0ABFB4E9">
      <w:pPr>
        <w:keepNext w:val="0"/>
        <w:keepLines w:val="0"/>
        <w:pageBreakBefore w:val="0"/>
        <w:widowControl w:val="0"/>
        <w:kinsoku/>
        <w:overflowPunct/>
        <w:topLinePunct/>
        <w:bidi w:val="0"/>
        <w:snapToGrid w:val="0"/>
        <w:spacing w:line="480" w:lineRule="exact"/>
        <w:ind w:firstLine="4560" w:firstLineChars="1900"/>
        <w:rPr>
          <w:rFonts w:ascii="宋体" w:hAnsi="宋体" w:cs="宋体"/>
          <w:sz w:val="24"/>
          <w:highlight w:val="none"/>
        </w:rPr>
      </w:pPr>
      <w:r>
        <w:rPr>
          <w:rFonts w:hint="eastAsia" w:ascii="宋体" w:hAnsi="宋体" w:cs="宋体"/>
          <w:sz w:val="24"/>
          <w:highlight w:val="none"/>
        </w:rPr>
        <w:t>投标人名称：</w:t>
      </w:r>
      <w:r>
        <w:rPr>
          <w:rFonts w:hint="eastAsia" w:ascii="宋体" w:hAnsi="宋体" w:cs="宋体"/>
          <w:sz w:val="24"/>
          <w:highlight w:val="none"/>
          <w:u w:val="single"/>
        </w:rPr>
        <w:t xml:space="preserve">            </w:t>
      </w:r>
      <w:r>
        <w:rPr>
          <w:rFonts w:hint="eastAsia" w:ascii="宋体" w:hAnsi="宋体" w:cs="宋体"/>
          <w:sz w:val="24"/>
          <w:highlight w:val="none"/>
        </w:rPr>
        <w:t>（盖章）</w:t>
      </w:r>
    </w:p>
    <w:p w14:paraId="653C7D87">
      <w:pPr>
        <w:keepNext w:val="0"/>
        <w:keepLines w:val="0"/>
        <w:pageBreakBefore w:val="0"/>
        <w:widowControl w:val="0"/>
        <w:kinsoku/>
        <w:overflowPunct/>
        <w:topLinePunct/>
        <w:bidi w:val="0"/>
        <w:spacing w:line="480" w:lineRule="exact"/>
        <w:ind w:firstLine="4560" w:firstLineChars="1900"/>
        <w:rPr>
          <w:rFonts w:ascii="宋体" w:hAnsi="宋体" w:cs="宋体"/>
          <w:b/>
          <w:sz w:val="24"/>
          <w:highlight w:val="none"/>
        </w:rPr>
      </w:pPr>
      <w:r>
        <w:rPr>
          <w:rFonts w:hint="eastAsia" w:ascii="宋体" w:hAnsi="宋体" w:cs="宋体"/>
          <w:sz w:val="24"/>
          <w:highlight w:val="none"/>
        </w:rPr>
        <w:t>日     期：</w:t>
      </w:r>
    </w:p>
    <w:p w14:paraId="0DAD466E">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78C4BA6E">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670E7038">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4E8B097B">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0847D7FE">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57B21FA2">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293C0266">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2D8DF2DA">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738DC5D9">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0D930B76">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2E47523B">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305C96A3">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6329D24C">
      <w:pPr>
        <w:keepNext w:val="0"/>
        <w:keepLines w:val="0"/>
        <w:pageBreakBefore w:val="0"/>
        <w:widowControl w:val="0"/>
        <w:kinsoku/>
        <w:overflowPunct/>
        <w:bidi w:val="0"/>
        <w:spacing w:line="360" w:lineRule="auto"/>
        <w:jc w:val="left"/>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kern w:val="0"/>
          <w:sz w:val="24"/>
          <w:highlight w:val="none"/>
          <w14:textFill>
            <w14:solidFill>
              <w14:schemeClr w14:val="tx1"/>
            </w14:solidFill>
          </w14:textFill>
        </w:rPr>
        <w:t>（</w:t>
      </w:r>
      <w:r>
        <w:rPr>
          <w:rFonts w:hint="eastAsia" w:ascii="Times New Roman" w:hAnsi="Times New Roman"/>
          <w:b/>
          <w:color w:val="000000" w:themeColor="text1"/>
          <w:kern w:val="0"/>
          <w:sz w:val="24"/>
          <w:highlight w:val="none"/>
          <w:lang w:val="en-US" w:eastAsia="zh-CN"/>
          <w14:textFill>
            <w14:solidFill>
              <w14:schemeClr w14:val="tx1"/>
            </w14:solidFill>
          </w14:textFill>
        </w:rPr>
        <w:t>五</w:t>
      </w:r>
      <w:r>
        <w:rPr>
          <w:rFonts w:ascii="Times New Roman" w:hAnsi="Times New Roman"/>
          <w:b/>
          <w:color w:val="000000" w:themeColor="text1"/>
          <w:kern w:val="0"/>
          <w:sz w:val="24"/>
          <w:highlight w:val="none"/>
          <w14:textFill>
            <w14:solidFill>
              <w14:schemeClr w14:val="tx1"/>
            </w14:solidFill>
          </w14:textFill>
        </w:rPr>
        <w:t>）</w:t>
      </w:r>
      <w:r>
        <w:rPr>
          <w:rFonts w:ascii="Times New Roman" w:hAnsi="Times New Roman"/>
          <w:b/>
          <w:color w:val="000000" w:themeColor="text1"/>
          <w:sz w:val="24"/>
          <w:highlight w:val="none"/>
          <w14:textFill>
            <w14:solidFill>
              <w14:schemeClr w14:val="tx1"/>
            </w14:solidFill>
          </w14:textFill>
        </w:rPr>
        <w:t>创新产品或创新服务明细表</w:t>
      </w:r>
      <w:r>
        <w:rPr>
          <w:rFonts w:ascii="Times New Roman" w:hAnsi="Times New Roman"/>
          <w:b/>
          <w:color w:val="000000" w:themeColor="text1"/>
          <w:kern w:val="0"/>
          <w:sz w:val="24"/>
          <w:highlight w:val="none"/>
          <w14:textFill>
            <w14:solidFill>
              <w14:schemeClr w14:val="tx1"/>
            </w14:solidFill>
          </w14:textFill>
        </w:rPr>
        <w:t>（如不涉及，此函可不提供）</w:t>
      </w:r>
    </w:p>
    <w:p w14:paraId="06569979">
      <w:pPr>
        <w:keepNext w:val="0"/>
        <w:keepLines w:val="0"/>
        <w:pageBreakBefore w:val="0"/>
        <w:widowControl w:val="0"/>
        <w:kinsoku/>
        <w:overflowPunct/>
        <w:bidi w:val="0"/>
        <w:spacing w:line="360" w:lineRule="auto"/>
        <w:jc w:val="center"/>
        <w:rPr>
          <w:rFonts w:ascii="Times New Roman" w:hAnsi="Times New Roman"/>
          <w:b/>
          <w:color w:val="000000" w:themeColor="text1"/>
          <w:spacing w:val="6"/>
          <w:sz w:val="24"/>
          <w:highlight w:val="none"/>
          <w14:textFill>
            <w14:solidFill>
              <w14:schemeClr w14:val="tx1"/>
            </w14:solidFill>
          </w14:textFill>
        </w:rPr>
      </w:pPr>
    </w:p>
    <w:p w14:paraId="514DFEEC">
      <w:pPr>
        <w:keepNext w:val="0"/>
        <w:keepLines w:val="0"/>
        <w:pageBreakBefore w:val="0"/>
        <w:widowControl w:val="0"/>
        <w:kinsoku/>
        <w:overflowPunct/>
        <w:bidi w:val="0"/>
        <w:spacing w:line="360" w:lineRule="auto"/>
        <w:jc w:val="center"/>
        <w:rPr>
          <w:rFonts w:ascii="Times New Roman" w:hAnsi="Times New Roman"/>
          <w:b/>
          <w:color w:val="000000" w:themeColor="text1"/>
          <w:spacing w:val="6"/>
          <w:sz w:val="24"/>
          <w:highlight w:val="none"/>
          <w14:textFill>
            <w14:solidFill>
              <w14:schemeClr w14:val="tx1"/>
            </w14:solidFill>
          </w14:textFill>
        </w:rPr>
      </w:pPr>
      <w:r>
        <w:rPr>
          <w:rFonts w:ascii="Times New Roman" w:hAnsi="Times New Roman"/>
          <w:b/>
          <w:color w:val="000000" w:themeColor="text1"/>
          <w:spacing w:val="6"/>
          <w:sz w:val="24"/>
          <w:highlight w:val="none"/>
          <w14:textFill>
            <w14:solidFill>
              <w14:schemeClr w14:val="tx1"/>
            </w14:solidFill>
          </w14:textFill>
        </w:rPr>
        <w:t>创新产品或创新服务明细表</w:t>
      </w:r>
    </w:p>
    <w:p w14:paraId="2755174D">
      <w:pPr>
        <w:keepNext w:val="0"/>
        <w:keepLines w:val="0"/>
        <w:pageBreakBefore w:val="0"/>
        <w:widowControl w:val="0"/>
        <w:kinsoku/>
        <w:overflowPunct/>
        <w:bidi w:val="0"/>
        <w:spacing w:line="360" w:lineRule="auto"/>
        <w:rPr>
          <w:rFonts w:ascii="Times New Roman" w:hAnsi="Times New Roman"/>
          <w:color w:val="000000" w:themeColor="text1"/>
          <w:sz w:val="24"/>
          <w:highlight w:val="none"/>
          <w14:textFill>
            <w14:solidFill>
              <w14:schemeClr w14:val="tx1"/>
            </w14:solidFill>
          </w14:textFill>
        </w:rPr>
      </w:pPr>
    </w:p>
    <w:p w14:paraId="448CD8C6">
      <w:pPr>
        <w:keepNext w:val="0"/>
        <w:keepLines w:val="0"/>
        <w:pageBreakBefore w:val="0"/>
        <w:widowControl w:val="0"/>
        <w:kinsoku/>
        <w:overflowPunct/>
        <w:bidi w:val="0"/>
        <w:spacing w:line="360" w:lineRule="auto"/>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项目名称：</w:t>
      </w:r>
    </w:p>
    <w:p w14:paraId="6CC2019B">
      <w:pPr>
        <w:keepNext w:val="0"/>
        <w:keepLines w:val="0"/>
        <w:pageBreakBefore w:val="0"/>
        <w:widowControl w:val="0"/>
        <w:kinsoku/>
        <w:overflowPunct/>
        <w:bidi w:val="0"/>
        <w:spacing w:line="360" w:lineRule="auto"/>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项目编号：</w:t>
      </w:r>
    </w:p>
    <w:p w14:paraId="18BD507D">
      <w:pPr>
        <w:keepNext w:val="0"/>
        <w:keepLines w:val="0"/>
        <w:pageBreakBefore w:val="0"/>
        <w:widowControl w:val="0"/>
        <w:kinsoku/>
        <w:overflowPunct/>
        <w:bidi w:val="0"/>
        <w:spacing w:line="360" w:lineRule="auto"/>
        <w:jc w:val="right"/>
        <w:rPr>
          <w:rFonts w:ascii="Times New Roman" w:hAnsi="Times New Roman"/>
          <w:color w:val="000000" w:themeColor="text1"/>
          <w:sz w:val="24"/>
          <w:highlight w:val="none"/>
          <w14:textFill>
            <w14:solidFill>
              <w14:schemeClr w14:val="tx1"/>
            </w14:solidFill>
          </w14:textFill>
        </w:rPr>
      </w:pPr>
    </w:p>
    <w:tbl>
      <w:tblPr>
        <w:tblStyle w:val="25"/>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452"/>
        <w:gridCol w:w="2661"/>
        <w:gridCol w:w="2919"/>
      </w:tblGrid>
      <w:tr w14:paraId="6D2D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971" w:type="dxa"/>
            <w:vAlign w:val="center"/>
          </w:tcPr>
          <w:p w14:paraId="5C0DBFB5">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序号</w:t>
            </w:r>
          </w:p>
        </w:tc>
        <w:tc>
          <w:tcPr>
            <w:tcW w:w="2452" w:type="dxa"/>
            <w:vAlign w:val="center"/>
          </w:tcPr>
          <w:p w14:paraId="0310BB61">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企业名称</w:t>
            </w:r>
          </w:p>
        </w:tc>
        <w:tc>
          <w:tcPr>
            <w:tcW w:w="2661" w:type="dxa"/>
            <w:vAlign w:val="center"/>
          </w:tcPr>
          <w:p w14:paraId="4E4A29DD">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产品名称</w:t>
            </w:r>
          </w:p>
        </w:tc>
        <w:tc>
          <w:tcPr>
            <w:tcW w:w="2919" w:type="dxa"/>
            <w:tcBorders>
              <w:bottom w:val="single" w:color="auto" w:sz="4" w:space="0"/>
            </w:tcBorders>
            <w:vAlign w:val="center"/>
          </w:tcPr>
          <w:p w14:paraId="17C4B8A8">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规格型号</w:t>
            </w:r>
          </w:p>
        </w:tc>
      </w:tr>
      <w:tr w14:paraId="0F4C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71" w:type="dxa"/>
            <w:vAlign w:val="center"/>
          </w:tcPr>
          <w:p w14:paraId="37FB8C23">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452" w:type="dxa"/>
            <w:vAlign w:val="center"/>
          </w:tcPr>
          <w:p w14:paraId="3974AB6E">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661" w:type="dxa"/>
            <w:vAlign w:val="center"/>
          </w:tcPr>
          <w:p w14:paraId="1E51B274">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919" w:type="dxa"/>
            <w:tcBorders>
              <w:top w:val="single" w:color="auto" w:sz="4" w:space="0"/>
              <w:bottom w:val="single" w:color="auto" w:sz="4" w:space="0"/>
            </w:tcBorders>
            <w:vAlign w:val="center"/>
          </w:tcPr>
          <w:p w14:paraId="60A12A63">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vertAlign w:val="superscript"/>
                <w14:textFill>
                  <w14:solidFill>
                    <w14:schemeClr w14:val="tx1"/>
                  </w14:solidFill>
                </w14:textFill>
              </w:rPr>
            </w:pPr>
          </w:p>
        </w:tc>
      </w:tr>
      <w:tr w14:paraId="24B1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71" w:type="dxa"/>
            <w:vAlign w:val="center"/>
          </w:tcPr>
          <w:p w14:paraId="44689BF9">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452" w:type="dxa"/>
            <w:vAlign w:val="center"/>
          </w:tcPr>
          <w:p w14:paraId="52C921F8">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661" w:type="dxa"/>
            <w:vAlign w:val="center"/>
          </w:tcPr>
          <w:p w14:paraId="2962488A">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919" w:type="dxa"/>
            <w:tcBorders>
              <w:top w:val="single" w:color="auto" w:sz="4" w:space="0"/>
              <w:bottom w:val="single" w:color="auto" w:sz="4" w:space="0"/>
            </w:tcBorders>
            <w:vAlign w:val="center"/>
          </w:tcPr>
          <w:p w14:paraId="17206FD6">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vertAlign w:val="superscript"/>
                <w14:textFill>
                  <w14:solidFill>
                    <w14:schemeClr w14:val="tx1"/>
                  </w14:solidFill>
                </w14:textFill>
              </w:rPr>
            </w:pPr>
          </w:p>
        </w:tc>
      </w:tr>
    </w:tbl>
    <w:p w14:paraId="6B8A024E">
      <w:pPr>
        <w:keepNext w:val="0"/>
        <w:keepLines w:val="0"/>
        <w:pageBreakBefore w:val="0"/>
        <w:widowControl w:val="0"/>
        <w:kinsoku/>
        <w:overflowPunct/>
        <w:bidi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p>
    <w:p w14:paraId="4C0F5387">
      <w:pPr>
        <w:keepNext w:val="0"/>
        <w:keepLines w:val="0"/>
        <w:pageBreakBefore w:val="0"/>
        <w:widowControl w:val="0"/>
        <w:kinsoku/>
        <w:overflowPunct/>
        <w:bidi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说明： </w:t>
      </w:r>
    </w:p>
    <w:p w14:paraId="45102FE5">
      <w:pPr>
        <w:keepNext w:val="0"/>
        <w:keepLines w:val="0"/>
        <w:pageBreakBefore w:val="0"/>
        <w:widowControl w:val="0"/>
        <w:kinsoku/>
        <w:overflowPunct/>
        <w:bidi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投报产品包含创新产品或创新服务，需填写此表后，提供《山西省创新产品和服务推荐清单》。</w:t>
      </w:r>
    </w:p>
    <w:p w14:paraId="66CB10E8">
      <w:pPr>
        <w:keepNext w:val="0"/>
        <w:keepLines w:val="0"/>
        <w:pageBreakBefore w:val="0"/>
        <w:widowControl w:val="0"/>
        <w:kinsoku/>
        <w:overflowPunct/>
        <w:bidi w:val="0"/>
        <w:spacing w:line="360" w:lineRule="auto"/>
        <w:ind w:firstLine="4320" w:firstLineChars="1800"/>
        <w:rPr>
          <w:rFonts w:ascii="Times New Roman" w:hAnsi="Times New Roman"/>
          <w:color w:val="000000" w:themeColor="text1"/>
          <w:sz w:val="24"/>
          <w:highlight w:val="none"/>
          <w14:textFill>
            <w14:solidFill>
              <w14:schemeClr w14:val="tx1"/>
            </w14:solidFill>
          </w14:textFill>
        </w:rPr>
      </w:pPr>
    </w:p>
    <w:p w14:paraId="7FD0118F">
      <w:pPr>
        <w:keepNext w:val="0"/>
        <w:keepLines w:val="0"/>
        <w:pageBreakBefore w:val="0"/>
        <w:widowControl w:val="0"/>
        <w:kinsoku/>
        <w:overflowPunct/>
        <w:bidi w:val="0"/>
        <w:spacing w:line="360" w:lineRule="auto"/>
        <w:ind w:firstLine="4320" w:firstLineChars="1800"/>
        <w:rPr>
          <w:rFonts w:ascii="Times New Roman" w:hAnsi="Times New Roman"/>
          <w:color w:val="000000" w:themeColor="text1"/>
          <w:sz w:val="24"/>
          <w:highlight w:val="none"/>
          <w14:textFill>
            <w14:solidFill>
              <w14:schemeClr w14:val="tx1"/>
            </w14:solidFill>
          </w14:textFill>
        </w:rPr>
      </w:pPr>
    </w:p>
    <w:p w14:paraId="183F681B">
      <w:pPr>
        <w:pStyle w:val="37"/>
        <w:keepNext w:val="0"/>
        <w:keepLines w:val="0"/>
        <w:pageBreakBefore w:val="0"/>
        <w:widowControl w:val="0"/>
        <w:kinsoku/>
        <w:overflowPunct/>
        <w:bidi w:val="0"/>
        <w:snapToGrid w:val="0"/>
        <w:spacing w:line="360" w:lineRule="auto"/>
        <w:ind w:firstLine="4320" w:firstLineChars="1800"/>
        <w:jc w:val="both"/>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 xml:space="preserve"> 投标人名称：</w:t>
      </w:r>
      <w:r>
        <w:rPr>
          <w:rFonts w:ascii="Times New Roman" w:hAnsi="Times New Roman"/>
          <w:color w:val="000000" w:themeColor="text1"/>
          <w:sz w:val="24"/>
          <w:szCs w:val="24"/>
          <w:highlight w:val="none"/>
          <w:u w:val="single"/>
          <w14:textFill>
            <w14:solidFill>
              <w14:schemeClr w14:val="tx1"/>
            </w14:solidFill>
          </w14:textFill>
        </w:rPr>
        <w:t xml:space="preserve">             </w:t>
      </w:r>
      <w:r>
        <w:rPr>
          <w:rFonts w:ascii="Times New Roman" w:hAnsi="Times New Roman"/>
          <w:color w:val="000000" w:themeColor="text1"/>
          <w:sz w:val="24"/>
          <w:szCs w:val="24"/>
          <w:highlight w:val="none"/>
          <w14:textFill>
            <w14:solidFill>
              <w14:schemeClr w14:val="tx1"/>
            </w14:solidFill>
          </w14:textFill>
        </w:rPr>
        <w:t>（盖章）</w:t>
      </w:r>
    </w:p>
    <w:p w14:paraId="0A3E11F8">
      <w:pPr>
        <w:keepNext w:val="0"/>
        <w:keepLines w:val="0"/>
        <w:pageBreakBefore w:val="0"/>
        <w:widowControl w:val="0"/>
        <w:kinsoku/>
        <w:overflowPunct/>
        <w:bidi w:val="0"/>
        <w:spacing w:line="360" w:lineRule="auto"/>
        <w:ind w:firstLine="5040" w:firstLineChars="2100"/>
        <w:rPr>
          <w:rFonts w:ascii="Times New Roman" w:hAnsi="Times New Roman"/>
          <w:b/>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日 期：</w:t>
      </w:r>
    </w:p>
    <w:p w14:paraId="6F11CBA9">
      <w:pPr>
        <w:keepNext w:val="0"/>
        <w:keepLines w:val="0"/>
        <w:pageBreakBefore w:val="0"/>
        <w:widowControl w:val="0"/>
        <w:kinsoku/>
        <w:overflowPunct/>
        <w:bidi w:val="0"/>
        <w:spacing w:line="360" w:lineRule="auto"/>
        <w:ind w:firstLine="5060" w:firstLineChars="2100"/>
        <w:rPr>
          <w:rFonts w:ascii="Times New Roman" w:hAnsi="Times New Roman"/>
          <w:b/>
          <w:color w:val="000000" w:themeColor="text1"/>
          <w:sz w:val="24"/>
          <w:highlight w:val="none"/>
          <w14:textFill>
            <w14:solidFill>
              <w14:schemeClr w14:val="tx1"/>
            </w14:solidFill>
          </w14:textFill>
        </w:rPr>
      </w:pPr>
    </w:p>
    <w:p w14:paraId="141B76CD">
      <w:pPr>
        <w:keepNext w:val="0"/>
        <w:keepLines w:val="0"/>
        <w:pageBreakBefore w:val="0"/>
        <w:widowControl w:val="0"/>
        <w:kinsoku/>
        <w:overflowPunct/>
        <w:bidi w:val="0"/>
        <w:snapToGrid w:val="0"/>
        <w:spacing w:line="360" w:lineRule="auto"/>
        <w:rPr>
          <w:rFonts w:ascii="Times New Roman" w:hAnsi="Times New Roman"/>
          <w:b/>
          <w:color w:val="000000" w:themeColor="text1"/>
          <w:kern w:val="0"/>
          <w:sz w:val="24"/>
          <w:highlight w:val="none"/>
          <w14:textFill>
            <w14:solidFill>
              <w14:schemeClr w14:val="tx1"/>
            </w14:solidFill>
          </w14:textFill>
        </w:rPr>
      </w:pPr>
    </w:p>
    <w:p w14:paraId="10079B55">
      <w:pPr>
        <w:keepNext w:val="0"/>
        <w:keepLines w:val="0"/>
        <w:pageBreakBefore w:val="0"/>
        <w:widowControl w:val="0"/>
        <w:kinsoku/>
        <w:overflowPunct/>
        <w:bidi w:val="0"/>
        <w:snapToGrid w:val="0"/>
        <w:spacing w:line="360" w:lineRule="auto"/>
        <w:rPr>
          <w:rFonts w:ascii="Times New Roman" w:hAnsi="Times New Roman"/>
          <w:b/>
          <w:color w:val="000000" w:themeColor="text1"/>
          <w:kern w:val="0"/>
          <w:sz w:val="24"/>
          <w:highlight w:val="none"/>
          <w14:textFill>
            <w14:solidFill>
              <w14:schemeClr w14:val="tx1"/>
            </w14:solidFill>
          </w14:textFill>
        </w:rPr>
      </w:pPr>
    </w:p>
    <w:p w14:paraId="6B3E4E0B">
      <w:pPr>
        <w:keepNext w:val="0"/>
        <w:keepLines w:val="0"/>
        <w:pageBreakBefore w:val="0"/>
        <w:widowControl w:val="0"/>
        <w:kinsoku/>
        <w:overflowPunct/>
        <w:bidi w:val="0"/>
        <w:snapToGrid w:val="0"/>
        <w:spacing w:line="360" w:lineRule="auto"/>
        <w:rPr>
          <w:rFonts w:ascii="Times New Roman" w:hAnsi="Times New Roman"/>
          <w:b/>
          <w:color w:val="000000" w:themeColor="text1"/>
          <w:kern w:val="0"/>
          <w:sz w:val="24"/>
          <w:highlight w:val="none"/>
          <w14:textFill>
            <w14:solidFill>
              <w14:schemeClr w14:val="tx1"/>
            </w14:solidFill>
          </w14:textFill>
        </w:rPr>
      </w:pPr>
    </w:p>
    <w:p w14:paraId="579BE2F3">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5CEF4CB5">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66CB5BCF">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53CF3C62">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19878AA0">
      <w:pPr>
        <w:pStyle w:val="20"/>
        <w:keepNext w:val="0"/>
        <w:keepLines w:val="0"/>
        <w:pageBreakBefore w:val="0"/>
        <w:widowControl w:val="0"/>
        <w:kinsoku/>
        <w:overflowPunct/>
        <w:bidi w:val="0"/>
        <w:rPr>
          <w:rFonts w:ascii="Times New Roman" w:hAnsi="Times New Roman" w:cs="Times New Roman"/>
          <w:b/>
          <w:color w:val="000000" w:themeColor="text1"/>
          <w:sz w:val="24"/>
          <w:highlight w:val="none"/>
          <w14:textFill>
            <w14:solidFill>
              <w14:schemeClr w14:val="tx1"/>
            </w14:solidFill>
          </w14:textFill>
        </w:rPr>
      </w:pPr>
    </w:p>
    <w:p w14:paraId="301607A7">
      <w:pPr>
        <w:keepNext w:val="0"/>
        <w:keepLines w:val="0"/>
        <w:pageBreakBefore w:val="0"/>
        <w:widowControl w:val="0"/>
        <w:kinsoku/>
        <w:overflowPunct/>
        <w:bidi w:val="0"/>
        <w:rPr>
          <w:color w:val="000000" w:themeColor="text1"/>
          <w:highlight w:val="none"/>
          <w14:textFill>
            <w14:solidFill>
              <w14:schemeClr w14:val="tx1"/>
            </w14:solidFill>
          </w14:textFill>
        </w:rPr>
      </w:pPr>
    </w:p>
    <w:p w14:paraId="113DC778">
      <w:pPr>
        <w:pStyle w:val="20"/>
        <w:keepNext w:val="0"/>
        <w:keepLines w:val="0"/>
        <w:pageBreakBefore w:val="0"/>
        <w:widowControl w:val="0"/>
        <w:kinsoku/>
        <w:overflowPunct/>
        <w:bidi w:val="0"/>
        <w:rPr>
          <w:rFonts w:ascii="Times New Roman" w:hAnsi="Times New Roman" w:cs="Times New Roman"/>
          <w:b/>
          <w:color w:val="000000" w:themeColor="text1"/>
          <w:sz w:val="24"/>
          <w:highlight w:val="none"/>
          <w14:textFill>
            <w14:solidFill>
              <w14:schemeClr w14:val="tx1"/>
            </w14:solidFill>
          </w14:textFill>
        </w:rPr>
      </w:pPr>
    </w:p>
    <w:p w14:paraId="2C0A4A4D">
      <w:pPr>
        <w:pStyle w:val="20"/>
        <w:keepNext w:val="0"/>
        <w:keepLines w:val="0"/>
        <w:pageBreakBefore w:val="0"/>
        <w:widowControl w:val="0"/>
        <w:kinsoku/>
        <w:overflowPunct/>
        <w:bidi w:val="0"/>
        <w:rPr>
          <w:rFonts w:ascii="Times New Roman" w:hAnsi="Times New Roman" w:cs="Times New Roman"/>
          <w:b/>
          <w:color w:val="000000" w:themeColor="text1"/>
          <w:sz w:val="24"/>
          <w:highlight w:val="none"/>
          <w14:textFill>
            <w14:solidFill>
              <w14:schemeClr w14:val="tx1"/>
            </w14:solidFill>
          </w14:textFill>
        </w:rPr>
      </w:pPr>
    </w:p>
    <w:p w14:paraId="499B520D">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w:t>
      </w:r>
      <w:r>
        <w:rPr>
          <w:rFonts w:hint="eastAsia" w:ascii="Times New Roman" w:hAnsi="Times New Roman"/>
          <w:b/>
          <w:color w:val="000000" w:themeColor="text1"/>
          <w:sz w:val="24"/>
          <w:highlight w:val="none"/>
          <w:lang w:val="en-US" w:eastAsia="zh-CN"/>
          <w14:textFill>
            <w14:solidFill>
              <w14:schemeClr w14:val="tx1"/>
            </w14:solidFill>
          </w14:textFill>
        </w:rPr>
        <w:t>六</w:t>
      </w:r>
      <w:r>
        <w:rPr>
          <w:rFonts w:ascii="Times New Roman" w:hAnsi="Times New Roman"/>
          <w:b/>
          <w:color w:val="000000" w:themeColor="text1"/>
          <w:sz w:val="24"/>
          <w:highlight w:val="none"/>
          <w14:textFill>
            <w14:solidFill>
              <w14:schemeClr w14:val="tx1"/>
            </w14:solidFill>
          </w14:textFill>
        </w:rPr>
        <w:t>）商品包装和快递包装承诺格式</w:t>
      </w:r>
      <w:r>
        <w:rPr>
          <w:rFonts w:ascii="Times New Roman" w:hAnsi="Times New Roman"/>
          <w:b/>
          <w:color w:val="000000" w:themeColor="text1"/>
          <w:kern w:val="0"/>
          <w:sz w:val="24"/>
          <w:highlight w:val="none"/>
          <w14:textFill>
            <w14:solidFill>
              <w14:schemeClr w14:val="tx1"/>
            </w14:solidFill>
          </w14:textFill>
        </w:rPr>
        <w:t>（如不涉及，此函可不提供）</w:t>
      </w:r>
    </w:p>
    <w:p w14:paraId="03A5B1B6">
      <w:pPr>
        <w:keepNext w:val="0"/>
        <w:keepLines w:val="0"/>
        <w:pageBreakBefore w:val="0"/>
        <w:widowControl w:val="0"/>
        <w:kinsoku/>
        <w:overflowPunct/>
        <w:bidi w:val="0"/>
        <w:spacing w:line="480" w:lineRule="exact"/>
        <w:jc w:val="center"/>
        <w:rPr>
          <w:rFonts w:ascii="Times New Roman" w:hAnsi="Times New Roman"/>
          <w:b/>
          <w:color w:val="000000" w:themeColor="text1"/>
          <w:sz w:val="24"/>
          <w:highlight w:val="none"/>
          <w14:textFill>
            <w14:solidFill>
              <w14:schemeClr w14:val="tx1"/>
            </w14:solidFill>
          </w14:textFill>
        </w:rPr>
      </w:pPr>
    </w:p>
    <w:p w14:paraId="2C84DD7A">
      <w:pPr>
        <w:keepNext w:val="0"/>
        <w:keepLines w:val="0"/>
        <w:pageBreakBefore w:val="0"/>
        <w:widowControl w:val="0"/>
        <w:kinsoku/>
        <w:overflowPunct/>
        <w:bidi w:val="0"/>
        <w:spacing w:line="480" w:lineRule="exact"/>
        <w:jc w:val="center"/>
        <w:rPr>
          <w:rFonts w:ascii="Times New Roman" w:hAnsi="Times New Roman"/>
          <w:b/>
          <w:color w:val="000000" w:themeColor="text1"/>
          <w:sz w:val="24"/>
          <w:highlight w:val="none"/>
          <w14:textFill>
            <w14:solidFill>
              <w14:schemeClr w14:val="tx1"/>
            </w14:solidFill>
          </w14:textFill>
        </w:rPr>
      </w:pPr>
    </w:p>
    <w:p w14:paraId="6165D3C5">
      <w:pPr>
        <w:keepNext w:val="0"/>
        <w:keepLines w:val="0"/>
        <w:pageBreakBefore w:val="0"/>
        <w:widowControl w:val="0"/>
        <w:kinsoku/>
        <w:overflowPunct/>
        <w:bidi w:val="0"/>
        <w:spacing w:line="48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商品包装和快递包装承诺</w:t>
      </w:r>
    </w:p>
    <w:p w14:paraId="7CF385FE">
      <w:pPr>
        <w:pStyle w:val="44"/>
        <w:keepNext w:val="0"/>
        <w:keepLines w:val="0"/>
        <w:pageBreakBefore w:val="0"/>
        <w:widowControl w:val="0"/>
        <w:kinsoku/>
        <w:overflowPunct/>
        <w:bidi w:val="0"/>
        <w:rPr>
          <w:rFonts w:ascii="Times New Roman" w:hAnsi="Times New Roman"/>
          <w:color w:val="000000" w:themeColor="text1"/>
          <w:highlight w:val="none"/>
          <w:lang w:eastAsia="zh-CN"/>
          <w14:textFill>
            <w14:solidFill>
              <w14:schemeClr w14:val="tx1"/>
            </w14:solidFill>
          </w14:textFill>
        </w:rPr>
      </w:pPr>
    </w:p>
    <w:p w14:paraId="2C1A5656">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p>
    <w:p w14:paraId="22DFA7E0">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本投标人现参与____________项目（项目编号：____________）的采购活动，本公司承诺所供商品包装符合《商品包装政府采购需求标准（试行）》，快递包装符合《快递包装政府采购需求标准（试行）》。</w:t>
      </w:r>
    </w:p>
    <w:p w14:paraId="744A8684">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p>
    <w:p w14:paraId="688D055E">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如上述声明不真实，愿意按照政府采购有关法律法规的规定接受处罚。</w:t>
      </w:r>
    </w:p>
    <w:p w14:paraId="6555E142">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特此声明</w:t>
      </w:r>
    </w:p>
    <w:p w14:paraId="09F3963B">
      <w:pPr>
        <w:keepNext w:val="0"/>
        <w:keepLines w:val="0"/>
        <w:pageBreakBefore w:val="0"/>
        <w:widowControl w:val="0"/>
        <w:kinsoku/>
        <w:overflowPunct/>
        <w:bidi w:val="0"/>
        <w:snapToGrid w:val="0"/>
        <w:spacing w:line="360" w:lineRule="auto"/>
        <w:ind w:firstLine="4440" w:firstLineChars="1850"/>
        <w:rPr>
          <w:rFonts w:ascii="Times New Roman" w:hAnsi="Times New Roman"/>
          <w:color w:val="000000" w:themeColor="text1"/>
          <w:sz w:val="24"/>
          <w:highlight w:val="none"/>
          <w14:textFill>
            <w14:solidFill>
              <w14:schemeClr w14:val="tx1"/>
            </w14:solidFill>
          </w14:textFill>
        </w:rPr>
      </w:pPr>
    </w:p>
    <w:p w14:paraId="34D0455D">
      <w:pPr>
        <w:keepNext w:val="0"/>
        <w:keepLines w:val="0"/>
        <w:pageBreakBefore w:val="0"/>
        <w:widowControl w:val="0"/>
        <w:kinsoku/>
        <w:overflowPunct/>
        <w:bidi w:val="0"/>
        <w:snapToGrid w:val="0"/>
        <w:spacing w:line="360" w:lineRule="auto"/>
        <w:ind w:firstLine="4440" w:firstLineChars="1850"/>
        <w:rPr>
          <w:rFonts w:ascii="Times New Roman" w:hAnsi="Times New Roman"/>
          <w:color w:val="000000" w:themeColor="text1"/>
          <w:sz w:val="24"/>
          <w:highlight w:val="none"/>
          <w14:textFill>
            <w14:solidFill>
              <w14:schemeClr w14:val="tx1"/>
            </w14:solidFill>
          </w14:textFill>
        </w:rPr>
      </w:pPr>
    </w:p>
    <w:p w14:paraId="393ABC59">
      <w:pPr>
        <w:keepNext w:val="0"/>
        <w:keepLines w:val="0"/>
        <w:pageBreakBefore w:val="0"/>
        <w:widowControl w:val="0"/>
        <w:kinsoku/>
        <w:overflowPunct/>
        <w:bidi w:val="0"/>
        <w:snapToGrid w:val="0"/>
        <w:spacing w:line="360" w:lineRule="auto"/>
        <w:ind w:firstLine="4440" w:firstLineChars="1850"/>
        <w:rPr>
          <w:rFonts w:ascii="Times New Roman" w:hAnsi="Times New Roman"/>
          <w:color w:val="000000" w:themeColor="text1"/>
          <w:sz w:val="24"/>
          <w:highlight w:val="none"/>
          <w14:textFill>
            <w14:solidFill>
              <w14:schemeClr w14:val="tx1"/>
            </w14:solidFill>
          </w14:textFill>
        </w:rPr>
      </w:pPr>
    </w:p>
    <w:p w14:paraId="62493047">
      <w:pPr>
        <w:pStyle w:val="37"/>
        <w:keepNext w:val="0"/>
        <w:keepLines w:val="0"/>
        <w:pageBreakBefore w:val="0"/>
        <w:widowControl w:val="0"/>
        <w:kinsoku/>
        <w:overflowPunct/>
        <w:bidi w:val="0"/>
        <w:snapToGrid w:val="0"/>
        <w:spacing w:line="360" w:lineRule="auto"/>
        <w:ind w:firstLine="4320" w:firstLineChars="1800"/>
        <w:jc w:val="both"/>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投标人名称：</w:t>
      </w:r>
      <w:r>
        <w:rPr>
          <w:rFonts w:ascii="Times New Roman" w:hAnsi="Times New Roman"/>
          <w:color w:val="000000" w:themeColor="text1"/>
          <w:sz w:val="24"/>
          <w:szCs w:val="24"/>
          <w:highlight w:val="none"/>
          <w:u w:val="single"/>
          <w14:textFill>
            <w14:solidFill>
              <w14:schemeClr w14:val="tx1"/>
            </w14:solidFill>
          </w14:textFill>
        </w:rPr>
        <w:t xml:space="preserve">             </w:t>
      </w:r>
      <w:r>
        <w:rPr>
          <w:rFonts w:ascii="Times New Roman" w:hAnsi="Times New Roman"/>
          <w:color w:val="000000" w:themeColor="text1"/>
          <w:sz w:val="24"/>
          <w:szCs w:val="24"/>
          <w:highlight w:val="none"/>
          <w14:textFill>
            <w14:solidFill>
              <w14:schemeClr w14:val="tx1"/>
            </w14:solidFill>
          </w14:textFill>
        </w:rPr>
        <w:t>（盖章）</w:t>
      </w:r>
    </w:p>
    <w:p w14:paraId="7FC9E6AF">
      <w:pPr>
        <w:keepNext w:val="0"/>
        <w:keepLines w:val="0"/>
        <w:pageBreakBefore w:val="0"/>
        <w:widowControl w:val="0"/>
        <w:kinsoku/>
        <w:overflowPunct/>
        <w:bidi w:val="0"/>
        <w:spacing w:line="360" w:lineRule="auto"/>
        <w:ind w:firstLine="5040" w:firstLineChars="2100"/>
        <w:rPr>
          <w:rFonts w:ascii="Times New Roman" w:hAnsi="Times New Roman"/>
          <w:b/>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日 期：</w:t>
      </w:r>
    </w:p>
    <w:p w14:paraId="44078E48">
      <w:pPr>
        <w:rPr>
          <w:rFonts w:hint="eastAsia" w:ascii="Times New Roman" w:hAnsi="Times New Roman" w:cs="Times New Roman"/>
          <w:b/>
          <w:sz w:val="24"/>
          <w:highlight w:val="none"/>
          <w:lang w:eastAsia="zh-CN"/>
        </w:rPr>
      </w:pPr>
      <w:r>
        <w:rPr>
          <w:rFonts w:hint="eastAsia" w:ascii="宋体" w:hAnsi="宋体" w:cs="宋体"/>
          <w:b/>
          <w:color w:val="auto"/>
          <w:kern w:val="0"/>
          <w:sz w:val="24"/>
          <w:szCs w:val="21"/>
          <w:highlight w:val="none"/>
          <w:lang w:eastAsia="zh-CN"/>
        </w:rPr>
        <w:br w:type="page"/>
      </w:r>
    </w:p>
    <w:p w14:paraId="384D0054">
      <w:pPr>
        <w:spacing w:before="156" w:beforeLines="50" w:after="156" w:afterLines="50" w:line="360" w:lineRule="auto"/>
        <w:jc w:val="left"/>
        <w:outlineLvl w:val="9"/>
        <w:rPr>
          <w:rFonts w:hint="eastAsia" w:ascii="Times New Roman" w:hAnsi="Times New Roman" w:cs="Times New Roman"/>
          <w:b/>
          <w:sz w:val="24"/>
          <w:highlight w:val="none"/>
          <w:lang w:eastAsia="zh-CN"/>
        </w:rPr>
      </w:pPr>
      <w:r>
        <w:rPr>
          <w:rFonts w:hint="eastAsia" w:ascii="Times New Roman" w:hAnsi="Times New Roman" w:cs="Times New Roman"/>
          <w:b/>
          <w:sz w:val="24"/>
          <w:highlight w:val="none"/>
          <w:lang w:eastAsia="zh-CN"/>
        </w:rPr>
        <w:t>（</w:t>
      </w:r>
      <w:r>
        <w:rPr>
          <w:rFonts w:hint="eastAsia" w:ascii="Times New Roman" w:hAnsi="Times New Roman" w:cs="Times New Roman"/>
          <w:b/>
          <w:sz w:val="24"/>
          <w:highlight w:val="none"/>
          <w:lang w:val="en-US" w:eastAsia="zh-CN"/>
        </w:rPr>
        <w:t>七</w:t>
      </w:r>
      <w:r>
        <w:rPr>
          <w:rFonts w:hint="eastAsia" w:ascii="Times New Roman" w:hAnsi="Times New Roman" w:cs="Times New Roman"/>
          <w:b/>
          <w:sz w:val="24"/>
          <w:highlight w:val="none"/>
          <w:lang w:eastAsia="zh-CN"/>
        </w:rPr>
        <w:t>）</w:t>
      </w:r>
      <w:r>
        <w:rPr>
          <w:rFonts w:hint="eastAsia" w:ascii="宋体" w:hAnsi="宋体" w:cs="宋体"/>
          <w:b/>
          <w:color w:val="000000"/>
          <w:spacing w:val="6"/>
          <w:sz w:val="24"/>
          <w:highlight w:val="none"/>
          <w:lang w:val="en-US" w:eastAsia="zh-CN"/>
        </w:rPr>
        <w:t>中小企业</w:t>
      </w:r>
      <w:r>
        <w:rPr>
          <w:rFonts w:hint="eastAsia" w:ascii="宋体" w:hAnsi="宋体" w:eastAsia="宋体" w:cs="宋体"/>
          <w:b/>
          <w:color w:val="000000"/>
          <w:spacing w:val="6"/>
          <w:sz w:val="24"/>
          <w:highlight w:val="none"/>
        </w:rPr>
        <w:t>声明函</w:t>
      </w:r>
      <w:r>
        <w:rPr>
          <w:rFonts w:hint="eastAsia" w:ascii="宋体" w:hAnsi="宋体" w:eastAsia="宋体" w:cs="宋体"/>
          <w:b/>
          <w:kern w:val="0"/>
          <w:sz w:val="24"/>
          <w:szCs w:val="24"/>
          <w:highlight w:val="none"/>
        </w:rPr>
        <w:t>（如不涉及，可不提供）</w:t>
      </w:r>
    </w:p>
    <w:p w14:paraId="40607B77">
      <w:pPr>
        <w:spacing w:before="156" w:beforeLines="50" w:after="156" w:afterLines="50" w:line="360" w:lineRule="auto"/>
        <w:jc w:val="center"/>
        <w:outlineLvl w:val="9"/>
        <w:rPr>
          <w:rFonts w:ascii="Times New Roman" w:hAnsi="Times New Roman" w:eastAsia="宋体" w:cs="Times New Roman"/>
          <w:b/>
          <w:sz w:val="28"/>
          <w:szCs w:val="28"/>
          <w:highlight w:val="none"/>
        </w:rPr>
      </w:pPr>
      <w:r>
        <w:rPr>
          <w:rFonts w:ascii="Times New Roman" w:hAnsi="Times New Roman" w:eastAsia="宋体" w:cs="Times New Roman"/>
          <w:b/>
          <w:sz w:val="24"/>
          <w:highlight w:val="none"/>
        </w:rPr>
        <w:t>中小企业声明函（货物）</w:t>
      </w:r>
    </w:p>
    <w:p w14:paraId="344E30A1">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本公司（联合体）郑重声明，根据《政府采购促进中小企业发展管理办法》（财库﹝2020﹞46 号）的规定，本公司（联合体）参加</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（单位名称）</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（项目名称）</w:t>
      </w:r>
      <w:r>
        <w:rPr>
          <w:rFonts w:ascii="Times New Roman" w:hAnsi="Times New Roman" w:eastAsia="宋体" w:cs="Times New Roman"/>
          <w:sz w:val="24"/>
          <w:highlight w:val="none"/>
        </w:rPr>
        <w:t>采购活动，提供的货物全部由符合政策要求的中小企业制造。相关企业（含联合体中的中小企业、签订分包意向协议的中小企业）的具体情况如下：</w:t>
      </w:r>
    </w:p>
    <w:p w14:paraId="3058E581">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1. </w:t>
      </w:r>
      <w:r>
        <w:rPr>
          <w:rFonts w:ascii="Times New Roman" w:hAnsi="Times New Roman" w:eastAsia="宋体" w:cs="Times New Roman"/>
          <w:sz w:val="24"/>
          <w:highlight w:val="none"/>
          <w:u w:val="single"/>
        </w:rPr>
        <w:t xml:space="preserve">（标的名称） </w:t>
      </w:r>
      <w:r>
        <w:rPr>
          <w:rFonts w:ascii="Times New Roman" w:hAnsi="Times New Roman" w:eastAsia="宋体" w:cs="Times New Roman"/>
          <w:sz w:val="24"/>
          <w:highlight w:val="none"/>
        </w:rPr>
        <w:t>，属于</w:t>
      </w:r>
      <w:r>
        <w:rPr>
          <w:rFonts w:ascii="Times New Roman" w:hAnsi="Times New Roman" w:eastAsia="宋体" w:cs="Times New Roman"/>
          <w:sz w:val="24"/>
          <w:highlight w:val="none"/>
          <w:u w:val="single"/>
        </w:rPr>
        <w:t>（采购文件中明确的所属行业）</w:t>
      </w:r>
      <w:r>
        <w:rPr>
          <w:rFonts w:ascii="Times New Roman" w:hAnsi="Times New Roman" w:eastAsia="宋体" w:cs="Times New Roman"/>
          <w:sz w:val="24"/>
          <w:highlight w:val="none"/>
        </w:rPr>
        <w:t>行业；制造商为</w:t>
      </w:r>
      <w:r>
        <w:rPr>
          <w:rFonts w:ascii="Times New Roman" w:hAnsi="Times New Roman" w:eastAsia="宋体" w:cs="Times New Roman"/>
          <w:sz w:val="24"/>
          <w:highlight w:val="none"/>
          <w:u w:val="single"/>
        </w:rPr>
        <w:t>（企业名称）</w:t>
      </w:r>
      <w:r>
        <w:rPr>
          <w:rFonts w:ascii="Times New Roman" w:hAnsi="Times New Roman" w:eastAsia="宋体" w:cs="Times New Roman"/>
          <w:sz w:val="24"/>
          <w:highlight w:val="none"/>
        </w:rPr>
        <w:t>，从业人员</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人，营业收入为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万元，资产总额为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 ，属于</w:t>
      </w:r>
      <w:r>
        <w:rPr>
          <w:rFonts w:ascii="Times New Roman" w:hAnsi="Times New Roman" w:eastAsia="宋体" w:cs="Times New Roman"/>
          <w:sz w:val="24"/>
          <w:highlight w:val="none"/>
          <w:u w:val="single"/>
        </w:rPr>
        <w:t>（中型企业、小型企业、微型企业）</w:t>
      </w:r>
      <w:r>
        <w:rPr>
          <w:rFonts w:ascii="Times New Roman" w:hAnsi="Times New Roman" w:eastAsia="宋体" w:cs="Times New Roman"/>
          <w:sz w:val="24"/>
          <w:highlight w:val="none"/>
        </w:rPr>
        <w:t>；</w:t>
      </w:r>
    </w:p>
    <w:p w14:paraId="1FA5414A">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2. </w:t>
      </w:r>
      <w:r>
        <w:rPr>
          <w:rFonts w:ascii="Times New Roman" w:hAnsi="Times New Roman" w:eastAsia="宋体" w:cs="Times New Roman"/>
          <w:sz w:val="24"/>
          <w:highlight w:val="none"/>
          <w:u w:val="single"/>
        </w:rPr>
        <w:t xml:space="preserve">（标的名称） </w:t>
      </w:r>
      <w:r>
        <w:rPr>
          <w:rFonts w:ascii="Times New Roman" w:hAnsi="Times New Roman" w:eastAsia="宋体" w:cs="Times New Roman"/>
          <w:sz w:val="24"/>
          <w:highlight w:val="none"/>
        </w:rPr>
        <w:t>，属于</w:t>
      </w:r>
      <w:r>
        <w:rPr>
          <w:rFonts w:ascii="Times New Roman" w:hAnsi="Times New Roman" w:eastAsia="宋体" w:cs="Times New Roman"/>
          <w:sz w:val="24"/>
          <w:highlight w:val="none"/>
          <w:u w:val="single"/>
        </w:rPr>
        <w:t>（采购文件中明确的所属行业）</w:t>
      </w:r>
      <w:r>
        <w:rPr>
          <w:rFonts w:ascii="Times New Roman" w:hAnsi="Times New Roman" w:eastAsia="宋体" w:cs="Times New Roman"/>
          <w:sz w:val="24"/>
          <w:highlight w:val="none"/>
        </w:rPr>
        <w:t>行业；制造商为</w:t>
      </w:r>
      <w:r>
        <w:rPr>
          <w:rFonts w:ascii="Times New Roman" w:hAnsi="Times New Roman" w:eastAsia="宋体" w:cs="Times New Roman"/>
          <w:sz w:val="24"/>
          <w:highlight w:val="none"/>
          <w:u w:val="single"/>
        </w:rPr>
        <w:t>（企业名称）</w:t>
      </w:r>
      <w:r>
        <w:rPr>
          <w:rFonts w:ascii="Times New Roman" w:hAnsi="Times New Roman" w:eastAsia="宋体" w:cs="Times New Roman"/>
          <w:sz w:val="24"/>
          <w:highlight w:val="none"/>
        </w:rPr>
        <w:t>，从业人员</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人，营业收入为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万元，资产总额为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万元，属于</w:t>
      </w:r>
      <w:r>
        <w:rPr>
          <w:rFonts w:ascii="Times New Roman" w:hAnsi="Times New Roman" w:eastAsia="宋体" w:cs="Times New Roman"/>
          <w:sz w:val="24"/>
          <w:highlight w:val="none"/>
          <w:u w:val="single"/>
        </w:rPr>
        <w:t>（中型企业、小型企业、微型企业）</w:t>
      </w:r>
      <w:r>
        <w:rPr>
          <w:rFonts w:ascii="Times New Roman" w:hAnsi="Times New Roman" w:eastAsia="宋体" w:cs="Times New Roman"/>
          <w:sz w:val="24"/>
          <w:highlight w:val="none"/>
        </w:rPr>
        <w:t>；</w:t>
      </w:r>
    </w:p>
    <w:p w14:paraId="1836500D">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71F98073">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以上企业，不属于大企业的分支机构，不存在控股股东为大企业的情形，也不存在与大企业的负责人为同一人的情形。</w:t>
      </w:r>
    </w:p>
    <w:p w14:paraId="5CA9E652">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本企业对上述声明内容的真实性负责。如有虚假，将依法承担相应责任。</w:t>
      </w:r>
    </w:p>
    <w:p w14:paraId="0B5E7369">
      <w:pPr>
        <w:snapToGrid w:val="0"/>
        <w:spacing w:line="360" w:lineRule="auto"/>
        <w:ind w:firstLine="480" w:firstLineChars="200"/>
        <w:outlineLvl w:val="9"/>
        <w:rPr>
          <w:rFonts w:ascii="Times New Roman" w:hAnsi="Times New Roman" w:eastAsia="宋体" w:cs="Times New Roman"/>
          <w:sz w:val="24"/>
          <w:highlight w:val="none"/>
        </w:rPr>
      </w:pPr>
    </w:p>
    <w:p w14:paraId="60440D48">
      <w:pPr>
        <w:snapToGrid w:val="0"/>
        <w:spacing w:line="360" w:lineRule="auto"/>
        <w:ind w:firstLine="480" w:firstLineChars="200"/>
        <w:outlineLvl w:val="9"/>
        <w:rPr>
          <w:rFonts w:ascii="Times New Roman" w:hAnsi="Times New Roman" w:eastAsia="宋体" w:cs="Times New Roman"/>
          <w:sz w:val="24"/>
          <w:highlight w:val="none"/>
        </w:rPr>
      </w:pPr>
    </w:p>
    <w:p w14:paraId="5F33058B">
      <w:pPr>
        <w:snapToGrid w:val="0"/>
        <w:spacing w:line="360" w:lineRule="auto"/>
        <w:ind w:firstLine="480" w:firstLineChars="200"/>
        <w:outlineLvl w:val="9"/>
        <w:rPr>
          <w:rFonts w:ascii="Times New Roman" w:hAnsi="Times New Roman" w:eastAsia="宋体" w:cs="Times New Roman"/>
          <w:sz w:val="24"/>
          <w:highlight w:val="none"/>
        </w:rPr>
      </w:pPr>
    </w:p>
    <w:p w14:paraId="639C3DE7">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供应商名称：              （盖章）</w:t>
      </w:r>
    </w:p>
    <w:p w14:paraId="2D0AFC33">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日      期：</w:t>
      </w:r>
    </w:p>
    <w:p w14:paraId="5B60242B">
      <w:pPr>
        <w:spacing w:line="360" w:lineRule="auto"/>
        <w:jc w:val="left"/>
        <w:outlineLvl w:val="9"/>
        <w:rPr>
          <w:rFonts w:hint="eastAsia" w:ascii="宋体" w:hAnsi="宋体" w:eastAsia="宋体" w:cs="宋体"/>
          <w:b/>
          <w:color w:val="auto"/>
          <w:sz w:val="24"/>
          <w:highlight w:val="none"/>
          <w:lang w:val="en-US" w:eastAsia="zh-CN"/>
        </w:rPr>
      </w:pPr>
    </w:p>
    <w:p w14:paraId="4A9C4D89">
      <w:pPr>
        <w:spacing w:line="240" w:lineRule="auto"/>
        <w:jc w:val="left"/>
        <w:outlineLvl w:val="9"/>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注：</w:t>
      </w:r>
    </w:p>
    <w:p w14:paraId="6113F8C1">
      <w:pPr>
        <w:spacing w:line="240" w:lineRule="auto"/>
        <w:ind w:firstLine="442" w:firstLineChars="200"/>
        <w:jc w:val="left"/>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1.从业人员、营业收入、资产总额填报上一年度年报数据，无上一年度数据的新成立企业可不填报。</w:t>
      </w:r>
    </w:p>
    <w:p w14:paraId="597AE6E8">
      <w:pPr>
        <w:spacing w:line="240" w:lineRule="auto"/>
        <w:ind w:firstLine="442" w:firstLineChars="200"/>
        <w:jc w:val="left"/>
        <w:outlineLvl w:val="9"/>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2.专门面向中小企业的采购项目，此项内容作为资格条件，应在供应商资格证明文件部分上传。</w:t>
      </w:r>
    </w:p>
    <w:p w14:paraId="57CA0BE2">
      <w:pPr>
        <w:spacing w:line="240" w:lineRule="auto"/>
        <w:ind w:firstLine="442" w:firstLineChars="200"/>
        <w:jc w:val="left"/>
        <w:outlineLvl w:val="9"/>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3.非专门面向中小企业的采购项目，如未提供，不予认可。</w:t>
      </w:r>
    </w:p>
    <w:p w14:paraId="45A2151B">
      <w:pPr>
        <w:spacing w:line="360" w:lineRule="auto"/>
        <w:jc w:val="left"/>
        <w:outlineLvl w:val="9"/>
        <w:rPr>
          <w:rFonts w:hint="eastAsia" w:ascii="宋体" w:hAnsi="宋体" w:eastAsia="宋体" w:cs="宋体"/>
          <w:b/>
          <w:color w:val="000000"/>
          <w:sz w:val="24"/>
          <w:highlight w:val="none"/>
        </w:rPr>
      </w:pPr>
    </w:p>
    <w:p w14:paraId="3E936E87">
      <w:pP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br w:type="page"/>
      </w:r>
    </w:p>
    <w:p w14:paraId="3737A017">
      <w:pPr>
        <w:spacing w:line="360" w:lineRule="auto"/>
        <w:jc w:val="left"/>
        <w:outlineLvl w:val="9"/>
        <w:rPr>
          <w:rFonts w:hint="eastAsia" w:ascii="宋体" w:hAnsi="宋体" w:eastAsia="宋体" w:cs="宋体"/>
          <w:b/>
          <w:color w:val="000000"/>
          <w:spacing w:val="6"/>
          <w:sz w:val="24"/>
          <w:highlight w:val="none"/>
          <w:lang w:eastAsia="zh-CN"/>
        </w:rPr>
      </w:pPr>
      <w:r>
        <w:rPr>
          <w:rFonts w:hint="eastAsia" w:ascii="宋体" w:hAnsi="宋体" w:eastAsia="宋体" w:cs="宋体"/>
          <w:b/>
          <w:color w:val="000000"/>
          <w:sz w:val="24"/>
          <w:highlight w:val="none"/>
        </w:rPr>
        <w:t>（</w:t>
      </w:r>
      <w:r>
        <w:rPr>
          <w:rFonts w:hint="eastAsia" w:ascii="宋体" w:hAnsi="宋体" w:cs="宋体"/>
          <w:b/>
          <w:color w:val="000000"/>
          <w:sz w:val="24"/>
          <w:highlight w:val="none"/>
          <w:lang w:val="en-US" w:eastAsia="zh-CN"/>
        </w:rPr>
        <w:t>八</w:t>
      </w:r>
      <w:r>
        <w:rPr>
          <w:rFonts w:hint="eastAsia" w:ascii="宋体" w:hAnsi="宋体" w:eastAsia="宋体" w:cs="宋体"/>
          <w:b/>
          <w:color w:val="000000"/>
          <w:sz w:val="24"/>
          <w:highlight w:val="none"/>
        </w:rPr>
        <w:t>）</w:t>
      </w:r>
      <w:r>
        <w:rPr>
          <w:rFonts w:hint="eastAsia" w:ascii="宋体" w:hAnsi="宋体" w:eastAsia="宋体" w:cs="宋体"/>
          <w:b/>
          <w:color w:val="000000"/>
          <w:spacing w:val="6"/>
          <w:sz w:val="24"/>
          <w:highlight w:val="none"/>
        </w:rPr>
        <w:t>残疾人福利性单位声明函</w:t>
      </w:r>
      <w:r>
        <w:rPr>
          <w:rFonts w:hint="eastAsia" w:ascii="宋体" w:hAnsi="宋体" w:eastAsia="宋体" w:cs="宋体"/>
          <w:b/>
          <w:kern w:val="0"/>
          <w:sz w:val="24"/>
          <w:szCs w:val="24"/>
          <w:highlight w:val="none"/>
        </w:rPr>
        <w:t>（如不涉及，可不提供）</w:t>
      </w:r>
    </w:p>
    <w:p w14:paraId="3432EEC4">
      <w:pPr>
        <w:spacing w:line="360" w:lineRule="auto"/>
        <w:jc w:val="center"/>
        <w:outlineLvl w:val="9"/>
        <w:rPr>
          <w:rFonts w:hint="eastAsia" w:ascii="宋体" w:hAnsi="宋体" w:eastAsia="宋体" w:cs="宋体"/>
          <w:b/>
          <w:color w:val="000000"/>
          <w:spacing w:val="6"/>
          <w:sz w:val="24"/>
          <w:highlight w:val="none"/>
        </w:rPr>
      </w:pPr>
    </w:p>
    <w:p w14:paraId="2B3B3894">
      <w:pPr>
        <w:spacing w:line="360" w:lineRule="auto"/>
        <w:jc w:val="center"/>
        <w:outlineLvl w:val="9"/>
        <w:rPr>
          <w:rFonts w:hint="eastAsia" w:ascii="宋体" w:hAnsi="宋体" w:eastAsia="宋体" w:cs="宋体"/>
          <w:b/>
          <w:color w:val="000000"/>
          <w:sz w:val="24"/>
          <w:highlight w:val="none"/>
        </w:rPr>
      </w:pPr>
      <w:r>
        <w:rPr>
          <w:rFonts w:hint="eastAsia" w:ascii="宋体" w:hAnsi="宋体" w:eastAsia="宋体" w:cs="宋体"/>
          <w:b/>
          <w:color w:val="000000"/>
          <w:spacing w:val="6"/>
          <w:sz w:val="24"/>
          <w:highlight w:val="none"/>
        </w:rPr>
        <w:t>残疾人福利性单位声明函</w:t>
      </w:r>
    </w:p>
    <w:p w14:paraId="08D75153">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本单位</w:t>
      </w:r>
      <w:r>
        <w:rPr>
          <w:rFonts w:hint="eastAsia" w:ascii="宋体" w:hAnsi="宋体" w:eastAsia="宋体" w:cs="宋体"/>
          <w:color w:val="000000"/>
          <w:sz w:val="24"/>
          <w:highlight w:val="none"/>
        </w:rPr>
        <w:t>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单位的</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项目（项目编号</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_________）采购活动</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提供本单位制造的货物（由本单位承担工程/提供服务），或者提供其他残疾人福利性单位制造的货物（不包括使用非残疾人福利性单位注册商标的货物）。</w:t>
      </w:r>
    </w:p>
    <w:p w14:paraId="67FFA6ED">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本单位对上述声明的真实性负责。如有虚假，将依法承担相应责任。</w:t>
      </w:r>
    </w:p>
    <w:p w14:paraId="44CEF748">
      <w:pPr>
        <w:spacing w:line="360" w:lineRule="auto"/>
        <w:ind w:firstLine="504" w:firstLineChars="200"/>
        <w:outlineLvl w:val="9"/>
        <w:rPr>
          <w:rFonts w:hint="eastAsia" w:ascii="宋体" w:hAnsi="宋体" w:eastAsia="宋体" w:cs="宋体"/>
          <w:color w:val="000000"/>
          <w:spacing w:val="6"/>
          <w:sz w:val="24"/>
          <w:highlight w:val="none"/>
        </w:rPr>
      </w:pPr>
    </w:p>
    <w:p w14:paraId="67D619B9">
      <w:pPr>
        <w:spacing w:line="360" w:lineRule="auto"/>
        <w:ind w:firstLine="504" w:firstLineChars="200"/>
        <w:outlineLvl w:val="9"/>
        <w:rPr>
          <w:rFonts w:hint="eastAsia" w:ascii="宋体" w:hAnsi="宋体" w:eastAsia="宋体" w:cs="宋体"/>
          <w:color w:val="000000"/>
          <w:spacing w:val="6"/>
          <w:sz w:val="24"/>
          <w:highlight w:val="none"/>
        </w:rPr>
      </w:pPr>
    </w:p>
    <w:p w14:paraId="408EC6F1">
      <w:pPr>
        <w:pStyle w:val="37"/>
        <w:snapToGrid w:val="0"/>
        <w:spacing w:line="360" w:lineRule="auto"/>
        <w:ind w:firstLine="4320" w:firstLineChars="18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供应商名称：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（盖章）</w:t>
      </w:r>
    </w:p>
    <w:p w14:paraId="439353E4">
      <w:pPr>
        <w:spacing w:line="360" w:lineRule="auto"/>
        <w:ind w:firstLine="5040" w:firstLineChars="2100"/>
        <w:outlineLvl w:val="9"/>
        <w:rPr>
          <w:rFonts w:hint="eastAsia" w:ascii="宋体" w:hAnsi="宋体" w:eastAsia="宋体" w:cs="宋体"/>
          <w:b/>
          <w:color w:val="000000"/>
          <w:sz w:val="24"/>
          <w:highlight w:val="none"/>
        </w:rPr>
      </w:pPr>
      <w:r>
        <w:rPr>
          <w:rFonts w:hint="eastAsia" w:ascii="宋体" w:hAnsi="宋体" w:eastAsia="宋体" w:cs="宋体"/>
          <w:color w:val="000000"/>
          <w:sz w:val="24"/>
          <w:highlight w:val="none"/>
        </w:rPr>
        <w:t>日 期：</w:t>
      </w:r>
    </w:p>
    <w:p w14:paraId="7128606B">
      <w:pPr>
        <w:spacing w:line="360" w:lineRule="auto"/>
        <w:outlineLvl w:val="9"/>
        <w:rPr>
          <w:rFonts w:hint="eastAsia" w:ascii="宋体" w:hAnsi="宋体" w:eastAsia="宋体" w:cs="宋体"/>
          <w:b/>
          <w:color w:val="auto"/>
          <w:sz w:val="24"/>
          <w:highlight w:val="none"/>
        </w:rPr>
      </w:pPr>
    </w:p>
    <w:p w14:paraId="7160D8CA">
      <w:pPr>
        <w:pStyle w:val="12"/>
        <w:outlineLvl w:val="9"/>
        <w:rPr>
          <w:rFonts w:hint="eastAsia" w:ascii="宋体" w:hAnsi="宋体" w:eastAsia="宋体" w:cs="宋体"/>
          <w:b/>
          <w:color w:val="auto"/>
          <w:kern w:val="0"/>
          <w:sz w:val="24"/>
          <w:highlight w:val="none"/>
        </w:rPr>
      </w:pPr>
    </w:p>
    <w:p w14:paraId="48082BDF">
      <w:pPr>
        <w:pStyle w:val="12"/>
        <w:outlineLvl w:val="9"/>
        <w:rPr>
          <w:rFonts w:hint="eastAsia" w:ascii="宋体" w:hAnsi="宋体" w:eastAsia="宋体" w:cs="宋体"/>
          <w:b/>
          <w:color w:val="000000"/>
          <w:kern w:val="0"/>
          <w:sz w:val="24"/>
          <w:highlight w:val="none"/>
        </w:rPr>
      </w:pPr>
    </w:p>
    <w:p w14:paraId="5F27BFC8">
      <w:pPr>
        <w:pStyle w:val="12"/>
        <w:outlineLvl w:val="9"/>
        <w:rPr>
          <w:rFonts w:hint="eastAsia" w:ascii="宋体" w:hAnsi="宋体" w:eastAsia="宋体" w:cs="宋体"/>
          <w:b/>
          <w:color w:val="000000"/>
          <w:kern w:val="0"/>
          <w:sz w:val="24"/>
          <w:highlight w:val="none"/>
        </w:rPr>
      </w:pPr>
    </w:p>
    <w:p w14:paraId="247A791E">
      <w:pPr>
        <w:pStyle w:val="12"/>
        <w:outlineLvl w:val="9"/>
        <w:rPr>
          <w:rFonts w:hint="eastAsia" w:ascii="宋体" w:hAnsi="宋体" w:eastAsia="宋体" w:cs="宋体"/>
          <w:b/>
          <w:color w:val="000000"/>
          <w:kern w:val="0"/>
          <w:sz w:val="24"/>
          <w:highlight w:val="none"/>
        </w:rPr>
      </w:pPr>
    </w:p>
    <w:p w14:paraId="3065EB5D">
      <w:pPr>
        <w:widowControl w:val="0"/>
        <w:jc w:val="both"/>
        <w:outlineLvl w:val="9"/>
        <w:rPr>
          <w:rFonts w:ascii="Times New Roman" w:hAnsi="Times New Roman" w:eastAsia="宋体" w:cs="Times New Roman"/>
          <w:b/>
          <w:kern w:val="0"/>
          <w:sz w:val="24"/>
          <w:szCs w:val="24"/>
          <w:highlight w:val="none"/>
          <w:lang w:val="en-US" w:eastAsia="zh-CN" w:bidi="ar-SA"/>
        </w:rPr>
      </w:pPr>
    </w:p>
    <w:p w14:paraId="4673E9D4">
      <w:pPr>
        <w:widowControl w:val="0"/>
        <w:jc w:val="both"/>
        <w:outlineLvl w:val="9"/>
        <w:rPr>
          <w:rFonts w:ascii="Times New Roman" w:hAnsi="Times New Roman" w:eastAsia="宋体" w:cs="Times New Roman"/>
          <w:b/>
          <w:kern w:val="0"/>
          <w:sz w:val="24"/>
          <w:szCs w:val="24"/>
          <w:highlight w:val="none"/>
          <w:lang w:val="en-US" w:eastAsia="zh-CN" w:bidi="ar-SA"/>
        </w:rPr>
      </w:pPr>
    </w:p>
    <w:p w14:paraId="3017FDDE">
      <w:pPr>
        <w:widowControl w:val="0"/>
        <w:jc w:val="both"/>
        <w:outlineLvl w:val="9"/>
        <w:rPr>
          <w:rFonts w:ascii="Times New Roman" w:hAnsi="Times New Roman" w:eastAsia="宋体" w:cs="Times New Roman"/>
          <w:b/>
          <w:kern w:val="0"/>
          <w:sz w:val="24"/>
          <w:szCs w:val="24"/>
          <w:highlight w:val="none"/>
          <w:lang w:val="en-US" w:eastAsia="zh-CN" w:bidi="ar-SA"/>
        </w:rPr>
      </w:pPr>
    </w:p>
    <w:p w14:paraId="69BB0007">
      <w:pPr>
        <w:widowControl w:val="0"/>
        <w:jc w:val="both"/>
        <w:outlineLvl w:val="9"/>
        <w:rPr>
          <w:rFonts w:ascii="Times New Roman" w:hAnsi="Times New Roman" w:eastAsia="宋体" w:cs="Times New Roman"/>
          <w:b/>
          <w:kern w:val="0"/>
          <w:sz w:val="24"/>
          <w:szCs w:val="24"/>
          <w:highlight w:val="none"/>
          <w:lang w:val="en-US" w:eastAsia="zh-CN" w:bidi="ar-SA"/>
        </w:rPr>
      </w:pPr>
    </w:p>
    <w:p w14:paraId="28F07620">
      <w:pPr>
        <w:widowControl w:val="0"/>
        <w:jc w:val="both"/>
        <w:outlineLvl w:val="9"/>
        <w:rPr>
          <w:rFonts w:ascii="Times New Roman" w:hAnsi="Times New Roman" w:eastAsia="宋体" w:cs="Times New Roman"/>
          <w:b/>
          <w:kern w:val="0"/>
          <w:sz w:val="24"/>
          <w:szCs w:val="24"/>
          <w:highlight w:val="none"/>
          <w:lang w:val="en-US" w:eastAsia="zh-CN" w:bidi="ar-SA"/>
        </w:rPr>
      </w:pPr>
    </w:p>
    <w:p w14:paraId="3328DA84">
      <w:pPr>
        <w:widowControl w:val="0"/>
        <w:jc w:val="both"/>
        <w:outlineLvl w:val="9"/>
        <w:rPr>
          <w:rFonts w:ascii="Times New Roman" w:hAnsi="Times New Roman" w:eastAsia="宋体" w:cs="Times New Roman"/>
          <w:b/>
          <w:kern w:val="0"/>
          <w:sz w:val="24"/>
          <w:szCs w:val="24"/>
          <w:highlight w:val="none"/>
          <w:lang w:val="en-US" w:eastAsia="zh-CN" w:bidi="ar-SA"/>
        </w:rPr>
      </w:pPr>
    </w:p>
    <w:p w14:paraId="565314FA">
      <w:pPr>
        <w:widowControl w:val="0"/>
        <w:jc w:val="both"/>
        <w:outlineLvl w:val="9"/>
        <w:rPr>
          <w:rFonts w:ascii="Times New Roman" w:hAnsi="Times New Roman" w:eastAsia="宋体" w:cs="Times New Roman"/>
          <w:b/>
          <w:kern w:val="0"/>
          <w:sz w:val="24"/>
          <w:szCs w:val="24"/>
          <w:highlight w:val="none"/>
          <w:lang w:val="en-US" w:eastAsia="zh-CN" w:bidi="ar-SA"/>
        </w:rPr>
      </w:pPr>
    </w:p>
    <w:p w14:paraId="775BF9BD">
      <w:pPr>
        <w:widowControl w:val="0"/>
        <w:jc w:val="both"/>
        <w:outlineLvl w:val="9"/>
        <w:rPr>
          <w:rFonts w:ascii="Times New Roman" w:hAnsi="Times New Roman" w:eastAsia="宋体" w:cs="Times New Roman"/>
          <w:b/>
          <w:kern w:val="0"/>
          <w:sz w:val="24"/>
          <w:szCs w:val="24"/>
          <w:highlight w:val="none"/>
          <w:lang w:val="en-US" w:eastAsia="zh-CN" w:bidi="ar-SA"/>
        </w:rPr>
      </w:pPr>
    </w:p>
    <w:p w14:paraId="6646122E">
      <w:pPr>
        <w:widowControl w:val="0"/>
        <w:jc w:val="both"/>
        <w:outlineLvl w:val="9"/>
        <w:rPr>
          <w:rFonts w:ascii="Times New Roman" w:hAnsi="Times New Roman" w:eastAsia="宋体" w:cs="Times New Roman"/>
          <w:b/>
          <w:kern w:val="0"/>
          <w:sz w:val="24"/>
          <w:szCs w:val="24"/>
          <w:highlight w:val="none"/>
          <w:lang w:val="en-US" w:eastAsia="zh-CN" w:bidi="ar-SA"/>
        </w:rPr>
      </w:pPr>
    </w:p>
    <w:p w14:paraId="27F128E4">
      <w:pPr>
        <w:widowControl w:val="0"/>
        <w:jc w:val="both"/>
        <w:outlineLvl w:val="9"/>
        <w:rPr>
          <w:rFonts w:ascii="Times New Roman" w:hAnsi="Times New Roman" w:eastAsia="宋体" w:cs="Times New Roman"/>
          <w:b/>
          <w:kern w:val="0"/>
          <w:sz w:val="24"/>
          <w:szCs w:val="24"/>
          <w:highlight w:val="none"/>
          <w:lang w:val="en-US" w:eastAsia="zh-CN" w:bidi="ar-SA"/>
        </w:rPr>
      </w:pPr>
    </w:p>
    <w:p w14:paraId="6DADB783">
      <w:pPr>
        <w:widowControl w:val="0"/>
        <w:jc w:val="both"/>
        <w:outlineLvl w:val="9"/>
        <w:rPr>
          <w:rFonts w:ascii="Times New Roman" w:hAnsi="Times New Roman" w:eastAsia="宋体" w:cs="Times New Roman"/>
          <w:b/>
          <w:kern w:val="0"/>
          <w:sz w:val="24"/>
          <w:szCs w:val="24"/>
          <w:highlight w:val="none"/>
          <w:lang w:val="en-US" w:eastAsia="zh-CN" w:bidi="ar-SA"/>
        </w:rPr>
      </w:pPr>
    </w:p>
    <w:p w14:paraId="0041DF12">
      <w:pPr>
        <w:widowControl w:val="0"/>
        <w:jc w:val="both"/>
        <w:outlineLvl w:val="9"/>
        <w:rPr>
          <w:rFonts w:ascii="Times New Roman" w:hAnsi="Times New Roman" w:eastAsia="宋体" w:cs="Times New Roman"/>
          <w:b/>
          <w:kern w:val="0"/>
          <w:sz w:val="24"/>
          <w:szCs w:val="24"/>
          <w:highlight w:val="none"/>
          <w:lang w:val="en-US" w:eastAsia="zh-CN" w:bidi="ar-SA"/>
        </w:rPr>
      </w:pPr>
    </w:p>
    <w:p w14:paraId="73FD4DEB">
      <w:pPr>
        <w:widowControl w:val="0"/>
        <w:jc w:val="both"/>
        <w:outlineLvl w:val="9"/>
        <w:rPr>
          <w:rFonts w:ascii="Times New Roman" w:hAnsi="Times New Roman" w:eastAsia="宋体" w:cs="Times New Roman"/>
          <w:b/>
          <w:kern w:val="0"/>
          <w:sz w:val="24"/>
          <w:szCs w:val="24"/>
          <w:highlight w:val="none"/>
          <w:lang w:val="en-US" w:eastAsia="zh-CN" w:bidi="ar-SA"/>
        </w:rPr>
      </w:pPr>
    </w:p>
    <w:p w14:paraId="67F0CF14">
      <w:pPr>
        <w:widowControl w:val="0"/>
        <w:jc w:val="both"/>
        <w:outlineLvl w:val="9"/>
        <w:rPr>
          <w:rFonts w:ascii="Times New Roman" w:hAnsi="Times New Roman" w:eastAsia="宋体" w:cs="Times New Roman"/>
          <w:b/>
          <w:kern w:val="0"/>
          <w:sz w:val="24"/>
          <w:szCs w:val="24"/>
          <w:highlight w:val="none"/>
          <w:lang w:val="en-US" w:eastAsia="zh-CN" w:bidi="ar-SA"/>
        </w:rPr>
      </w:pPr>
    </w:p>
    <w:p w14:paraId="2921B48E">
      <w:pPr>
        <w:widowControl w:val="0"/>
        <w:jc w:val="both"/>
        <w:outlineLvl w:val="9"/>
        <w:rPr>
          <w:rFonts w:ascii="Times New Roman" w:hAnsi="Times New Roman" w:eastAsia="宋体" w:cs="Times New Roman"/>
          <w:b/>
          <w:kern w:val="0"/>
          <w:sz w:val="24"/>
          <w:szCs w:val="24"/>
          <w:highlight w:val="none"/>
          <w:lang w:val="en-US" w:eastAsia="zh-CN" w:bidi="ar-SA"/>
        </w:rPr>
      </w:pPr>
    </w:p>
    <w:p w14:paraId="6E16AD55">
      <w:pPr>
        <w:widowControl w:val="0"/>
        <w:jc w:val="both"/>
        <w:outlineLvl w:val="9"/>
        <w:rPr>
          <w:rFonts w:ascii="Times New Roman" w:hAnsi="Times New Roman" w:eastAsia="宋体" w:cs="Times New Roman"/>
          <w:b/>
          <w:kern w:val="0"/>
          <w:sz w:val="24"/>
          <w:szCs w:val="24"/>
          <w:highlight w:val="none"/>
          <w:lang w:val="en-US" w:eastAsia="zh-CN" w:bidi="ar-SA"/>
        </w:rPr>
      </w:pPr>
    </w:p>
    <w:p w14:paraId="2B8AA276">
      <w:pPr>
        <w:rPr>
          <w:rFonts w:ascii="Times New Roman" w:hAnsi="Times New Roman" w:eastAsia="宋体" w:cs="Times New Roman"/>
          <w:b/>
          <w:kern w:val="0"/>
          <w:sz w:val="24"/>
          <w:szCs w:val="24"/>
          <w:highlight w:val="none"/>
          <w:lang w:val="en-US" w:eastAsia="zh-CN" w:bidi="ar-SA"/>
        </w:rPr>
      </w:pPr>
      <w:r>
        <w:rPr>
          <w:rFonts w:ascii="Times New Roman" w:hAnsi="Times New Roman" w:eastAsia="宋体" w:cs="Times New Roman"/>
          <w:b/>
          <w:kern w:val="0"/>
          <w:sz w:val="24"/>
          <w:szCs w:val="24"/>
          <w:highlight w:val="none"/>
          <w:lang w:val="en-US" w:eastAsia="zh-CN" w:bidi="ar-SA"/>
        </w:rPr>
        <w:br w:type="page"/>
      </w:r>
    </w:p>
    <w:p w14:paraId="0E9701A8">
      <w:pPr>
        <w:widowControl w:val="0"/>
        <w:jc w:val="both"/>
        <w:outlineLvl w:val="9"/>
        <w:rPr>
          <w:rFonts w:ascii="Times New Roman" w:hAnsi="Times New Roman" w:eastAsia="宋体" w:cs="Times New Roman"/>
          <w:color w:val="000000"/>
          <w:spacing w:val="6"/>
          <w:sz w:val="24"/>
          <w:highlight w:val="none"/>
        </w:rPr>
      </w:pPr>
      <w:r>
        <w:rPr>
          <w:rFonts w:ascii="Times New Roman" w:hAnsi="Times New Roman" w:eastAsia="宋体" w:cs="Times New Roman"/>
          <w:b/>
          <w:kern w:val="0"/>
          <w:sz w:val="24"/>
          <w:szCs w:val="24"/>
          <w:highlight w:val="none"/>
          <w:lang w:val="en-US" w:eastAsia="zh-CN" w:bidi="ar-SA"/>
        </w:rPr>
        <w:t>（</w:t>
      </w:r>
      <w:r>
        <w:rPr>
          <w:rFonts w:hint="eastAsia" w:ascii="Times New Roman" w:hAnsi="Times New Roman" w:cs="Times New Roman"/>
          <w:b/>
          <w:kern w:val="0"/>
          <w:sz w:val="24"/>
          <w:szCs w:val="21"/>
          <w:highlight w:val="none"/>
          <w:lang w:val="en-US" w:eastAsia="zh-CN" w:bidi="ar-SA"/>
        </w:rPr>
        <w:t>九</w:t>
      </w:r>
      <w:r>
        <w:rPr>
          <w:rFonts w:ascii="Times New Roman" w:hAnsi="Times New Roman" w:eastAsia="宋体" w:cs="Times New Roman"/>
          <w:b/>
          <w:kern w:val="0"/>
          <w:sz w:val="24"/>
          <w:szCs w:val="24"/>
          <w:highlight w:val="none"/>
          <w:lang w:val="en-US" w:eastAsia="zh-CN" w:bidi="ar-SA"/>
        </w:rPr>
        <w:t>）监狱企业</w:t>
      </w:r>
      <w:r>
        <w:rPr>
          <w:rFonts w:hint="eastAsia" w:ascii="Times New Roman" w:hAnsi="Times New Roman" w:eastAsia="宋体" w:cs="Times New Roman"/>
          <w:b/>
          <w:kern w:val="0"/>
          <w:sz w:val="24"/>
          <w:szCs w:val="24"/>
          <w:highlight w:val="none"/>
          <w:lang w:val="en-US" w:eastAsia="zh-CN" w:bidi="ar-SA"/>
        </w:rPr>
        <w:t>声明函</w:t>
      </w:r>
      <w:r>
        <w:rPr>
          <w:rFonts w:hint="eastAsia" w:ascii="宋体" w:hAnsi="宋体" w:eastAsia="宋体" w:cs="宋体"/>
          <w:b/>
          <w:kern w:val="0"/>
          <w:sz w:val="24"/>
          <w:szCs w:val="24"/>
          <w:highlight w:val="none"/>
        </w:rPr>
        <w:t>（如不涉及，可不提供）</w:t>
      </w:r>
    </w:p>
    <w:p w14:paraId="2F8ACF33">
      <w:pPr>
        <w:spacing w:line="360" w:lineRule="auto"/>
        <w:jc w:val="center"/>
        <w:outlineLvl w:val="9"/>
        <w:rPr>
          <w:rFonts w:ascii="Times New Roman" w:hAnsi="Times New Roman" w:eastAsia="宋体" w:cs="Times New Roman"/>
          <w:color w:val="000000"/>
          <w:spacing w:val="6"/>
          <w:sz w:val="24"/>
          <w:highlight w:val="none"/>
        </w:rPr>
      </w:pPr>
    </w:p>
    <w:p w14:paraId="53A58F00">
      <w:pPr>
        <w:spacing w:line="360" w:lineRule="auto"/>
        <w:jc w:val="center"/>
        <w:outlineLvl w:val="9"/>
        <w:rPr>
          <w:rFonts w:ascii="Times New Roman" w:hAnsi="Times New Roman" w:eastAsia="宋体" w:cs="Times New Roman"/>
          <w:color w:val="000000"/>
          <w:spacing w:val="6"/>
          <w:sz w:val="24"/>
          <w:highlight w:val="none"/>
        </w:rPr>
      </w:pPr>
      <w:r>
        <w:rPr>
          <w:rFonts w:ascii="Times New Roman" w:hAnsi="Times New Roman" w:eastAsia="宋体" w:cs="Times New Roman"/>
          <w:color w:val="000000"/>
          <w:spacing w:val="6"/>
          <w:sz w:val="24"/>
          <w:highlight w:val="none"/>
        </w:rPr>
        <w:t>监狱企业声明函</w:t>
      </w:r>
    </w:p>
    <w:p w14:paraId="0E66A3C5">
      <w:pPr>
        <w:snapToGrid w:val="0"/>
        <w:spacing w:line="480" w:lineRule="exact"/>
        <w:ind w:firstLine="480" w:firstLineChars="200"/>
        <w:textAlignment w:val="baseline"/>
        <w:outlineLvl w:val="9"/>
        <w:rPr>
          <w:rFonts w:ascii="Times New Roman" w:hAnsi="Times New Roman" w:eastAsia="宋体" w:cs="Times New Roman"/>
          <w:color w:val="auto"/>
          <w:sz w:val="24"/>
          <w:highlight w:val="none"/>
        </w:rPr>
      </w:pPr>
      <w:r>
        <w:rPr>
          <w:rFonts w:ascii="Times New Roman" w:hAnsi="Times New Roman" w:eastAsia="宋体" w:cs="Times New Roman"/>
          <w:color w:val="000000"/>
          <w:sz w:val="24"/>
          <w:highlight w:val="none"/>
        </w:rPr>
        <w:t>本单位郑重声明，根据《关于政府采购支持监狱企业发展有关问题的通知》（财库〔2014〕68号）的规定，本单位为符合条件的监狱企业，且本单位参加</w:t>
      </w:r>
      <w:r>
        <w:rPr>
          <w:rFonts w:ascii="Times New Roman" w:hAnsi="Times New Roman" w:eastAsia="宋体" w:cs="Times New Roman"/>
          <w:color w:val="000000"/>
          <w:sz w:val="24"/>
          <w:highlight w:val="none"/>
          <w:u w:val="single"/>
        </w:rPr>
        <w:t xml:space="preserve"> </w:t>
      </w:r>
      <w:r>
        <w:rPr>
          <w:rFonts w:hint="eastAsia" w:ascii="Times New Roman" w:hAnsi="Times New Roman" w:eastAsia="宋体" w:cs="Times New Roman"/>
          <w:color w:val="000000"/>
          <w:sz w:val="24"/>
          <w:highlight w:val="none"/>
          <w:u w:val="single"/>
          <w:lang w:val="en-US" w:eastAsia="zh-CN"/>
        </w:rPr>
        <w:t xml:space="preserve">      </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单位</w:t>
      </w:r>
      <w:r>
        <w:rPr>
          <w:rFonts w:ascii="Times New Roman" w:hAnsi="Times New Roman" w:eastAsia="宋体" w:cs="Times New Roman"/>
          <w:color w:val="auto"/>
          <w:sz w:val="24"/>
          <w:highlight w:val="none"/>
        </w:rPr>
        <w:t>的</w:t>
      </w:r>
      <w:r>
        <w:rPr>
          <w:rFonts w:ascii="Times New Roman" w:hAnsi="Times New Roman" w:eastAsia="宋体" w:cs="Times New Roman"/>
          <w:color w:val="auto"/>
          <w:sz w:val="24"/>
          <w:highlight w:val="none"/>
          <w:u w:val="single"/>
        </w:rPr>
        <w:t xml:space="preserve">   </w:t>
      </w:r>
      <w:r>
        <w:rPr>
          <w:rFonts w:hint="eastAsia" w:ascii="Times New Roman" w:hAnsi="Times New Roman" w:eastAsia="宋体" w:cs="Times New Roman"/>
          <w:color w:val="auto"/>
          <w:sz w:val="24"/>
          <w:highlight w:val="none"/>
          <w:u w:val="single"/>
          <w:lang w:val="en-US" w:eastAsia="zh-CN"/>
        </w:rPr>
        <w:t xml:space="preserve">   </w:t>
      </w:r>
      <w:r>
        <w:rPr>
          <w:rFonts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项目</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__________）</w:t>
      </w:r>
      <w:r>
        <w:rPr>
          <w:rFonts w:ascii="Times New Roman" w:hAnsi="Times New Roman" w:eastAsia="宋体" w:cs="Times New Roman"/>
          <w:color w:val="auto"/>
          <w:sz w:val="24"/>
          <w:highlight w:val="none"/>
        </w:rPr>
        <w:t>采购活动</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提供</w:t>
      </w:r>
      <w:r>
        <w:rPr>
          <w:rFonts w:hint="eastAsia" w:ascii="宋体" w:hAnsi="宋体" w:eastAsia="宋体" w:cs="宋体"/>
          <w:color w:val="auto"/>
          <w:sz w:val="24"/>
          <w:highlight w:val="none"/>
        </w:rPr>
        <w:t>本单位制造的货物（由本单位承担工程/提供服务），或者提供其他残疾人福利性单位制造的货物（不包括使用非残疾人福利性单位注册商标的货物）</w:t>
      </w:r>
      <w:r>
        <w:rPr>
          <w:rFonts w:ascii="Times New Roman" w:hAnsi="Times New Roman" w:eastAsia="宋体" w:cs="Times New Roman"/>
          <w:color w:val="auto"/>
          <w:sz w:val="24"/>
          <w:highlight w:val="none"/>
        </w:rPr>
        <w:t>。</w:t>
      </w:r>
    </w:p>
    <w:p w14:paraId="71708577">
      <w:pPr>
        <w:snapToGrid w:val="0"/>
        <w:spacing w:line="480" w:lineRule="exact"/>
        <w:ind w:firstLine="480" w:firstLineChars="200"/>
        <w:textAlignment w:val="baseline"/>
        <w:outlineLvl w:val="9"/>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本单位对上述声明的真实性负责。如有虚假，将依法承担相应责任。</w:t>
      </w:r>
    </w:p>
    <w:p w14:paraId="17208494">
      <w:pPr>
        <w:spacing w:line="360" w:lineRule="auto"/>
        <w:ind w:firstLine="504" w:firstLineChars="200"/>
        <w:outlineLvl w:val="9"/>
        <w:rPr>
          <w:rFonts w:ascii="Times New Roman" w:hAnsi="Times New Roman" w:eastAsia="宋体" w:cs="Times New Roman"/>
          <w:color w:val="000000"/>
          <w:spacing w:val="6"/>
          <w:sz w:val="24"/>
          <w:highlight w:val="none"/>
        </w:rPr>
      </w:pPr>
    </w:p>
    <w:p w14:paraId="63F25D33">
      <w:pPr>
        <w:spacing w:line="360" w:lineRule="auto"/>
        <w:ind w:firstLine="504" w:firstLineChars="200"/>
        <w:outlineLvl w:val="9"/>
        <w:rPr>
          <w:rFonts w:ascii="Times New Roman" w:hAnsi="Times New Roman" w:eastAsia="宋体" w:cs="Times New Roman"/>
          <w:color w:val="000000"/>
          <w:spacing w:val="6"/>
          <w:sz w:val="24"/>
          <w:highlight w:val="none"/>
        </w:rPr>
      </w:pPr>
    </w:p>
    <w:p w14:paraId="67F7A724">
      <w:pPr>
        <w:spacing w:line="360" w:lineRule="auto"/>
        <w:ind w:firstLine="504" w:firstLineChars="200"/>
        <w:outlineLvl w:val="9"/>
        <w:rPr>
          <w:rFonts w:ascii="Times New Roman" w:hAnsi="Times New Roman" w:eastAsia="宋体" w:cs="Times New Roman"/>
          <w:color w:val="000000"/>
          <w:spacing w:val="6"/>
          <w:sz w:val="24"/>
          <w:highlight w:val="none"/>
        </w:rPr>
      </w:pPr>
    </w:p>
    <w:p w14:paraId="54491830">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供应商名称：              （盖章）</w:t>
      </w:r>
    </w:p>
    <w:p w14:paraId="0E4DE6AE">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日      期：</w:t>
      </w:r>
    </w:p>
    <w:p w14:paraId="021BD11D">
      <w:pPr>
        <w:snapToGrid w:val="0"/>
        <w:spacing w:line="480" w:lineRule="exact"/>
        <w:ind w:firstLine="3614" w:firstLineChars="1500"/>
        <w:textAlignment w:val="baseline"/>
        <w:outlineLvl w:val="9"/>
        <w:rPr>
          <w:rFonts w:ascii="Times New Roman" w:hAnsi="Times New Roman" w:eastAsia="宋体" w:cs="Times New Roman"/>
          <w:b/>
          <w:color w:val="000000"/>
          <w:sz w:val="24"/>
          <w:highlight w:val="none"/>
        </w:rPr>
      </w:pPr>
    </w:p>
    <w:p w14:paraId="4E675D80">
      <w:pPr>
        <w:snapToGrid w:val="0"/>
        <w:spacing w:line="480" w:lineRule="exact"/>
        <w:ind w:firstLine="482" w:firstLineChars="200"/>
        <w:textAlignment w:val="baseline"/>
        <w:outlineLvl w:val="9"/>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附：由省级以上监狱管理局、戒毒管理局（含新疆生产建设兵团）出具的属于监狱企业的证明文件。</w:t>
      </w:r>
    </w:p>
    <w:p w14:paraId="3133FC9A">
      <w:pPr>
        <w:snapToGrid w:val="0"/>
        <w:spacing w:line="360" w:lineRule="auto"/>
        <w:outlineLvl w:val="9"/>
        <w:rPr>
          <w:rFonts w:ascii="Times New Roman" w:hAnsi="Times New Roman" w:eastAsia="宋体" w:cs="Times New Roman"/>
          <w:color w:val="000000"/>
          <w:sz w:val="24"/>
          <w:highlight w:val="none"/>
        </w:rPr>
      </w:pPr>
    </w:p>
    <w:p w14:paraId="22E06742">
      <w:pPr>
        <w:pStyle w:val="12"/>
        <w:outlineLvl w:val="9"/>
        <w:rPr>
          <w:rFonts w:ascii="Times New Roman" w:hAnsi="Times New Roman" w:eastAsia="宋体" w:cs="Times New Roman"/>
          <w:b/>
          <w:bCs/>
          <w:color w:val="000000"/>
          <w:sz w:val="24"/>
          <w:highlight w:val="none"/>
        </w:rPr>
      </w:pPr>
    </w:p>
    <w:p w14:paraId="2818EEC9">
      <w:pPr>
        <w:numPr>
          <w:ilvl w:val="0"/>
          <w:numId w:val="0"/>
        </w:numPr>
        <w:ind w:left="0" w:leftChars="0" w:firstLine="0" w:firstLineChars="0"/>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br w:type="page"/>
      </w:r>
    </w:p>
    <w:p w14:paraId="03E131D5">
      <w:pPr>
        <w:keepNext w:val="0"/>
        <w:keepLines w:val="0"/>
        <w:pageBreakBefore w:val="0"/>
        <w:widowControl w:val="0"/>
        <w:kinsoku/>
        <w:overflowPunct/>
        <w:bidi w:val="0"/>
        <w:spacing w:line="480" w:lineRule="exact"/>
        <w:rPr>
          <w:rFonts w:hint="eastAsia" w:ascii="Times New Roman" w:hAnsi="Times New Roman" w:eastAsia="宋体" w:cs="Times New Roman"/>
          <w:b/>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
          <w:color w:val="000000" w:themeColor="text1"/>
          <w:sz w:val="24"/>
          <w:highlight w:val="none"/>
          <w:lang w:eastAsia="zh-CN"/>
          <w14:textFill>
            <w14:solidFill>
              <w14:schemeClr w14:val="tx1"/>
            </w14:solidFill>
          </w14:textFill>
        </w:rPr>
        <w:t>（</w:t>
      </w:r>
      <w:r>
        <w:rPr>
          <w:rFonts w:hint="eastAsia" w:ascii="Times New Roman" w:hAnsi="Times New Roman" w:cs="Times New Roman"/>
          <w:b/>
          <w:color w:val="000000" w:themeColor="text1"/>
          <w:sz w:val="24"/>
          <w:highlight w:val="none"/>
          <w:lang w:val="en-US" w:eastAsia="zh-CN"/>
          <w14:textFill>
            <w14:solidFill>
              <w14:schemeClr w14:val="tx1"/>
            </w14:solidFill>
          </w14:textFill>
        </w:rPr>
        <w:t>十</w:t>
      </w:r>
      <w:r>
        <w:rPr>
          <w:rFonts w:hint="eastAsia" w:ascii="Times New Roman" w:hAnsi="Times New Roman" w:eastAsia="宋体" w:cs="Times New Roman"/>
          <w:b/>
          <w:color w:val="000000" w:themeColor="text1"/>
          <w:sz w:val="24"/>
          <w:highlight w:val="none"/>
          <w:lang w:eastAsia="zh-CN"/>
          <w14:textFill>
            <w14:solidFill>
              <w14:schemeClr w14:val="tx1"/>
            </w14:solidFill>
          </w14:textFill>
        </w:rPr>
        <w:t>）关于符合本国产品标准的声明函</w:t>
      </w:r>
      <w:r>
        <w:rPr>
          <w:rFonts w:ascii="Times New Roman" w:hAnsi="Times New Roman"/>
          <w:b/>
          <w:color w:val="000000" w:themeColor="text1"/>
          <w:kern w:val="0"/>
          <w:sz w:val="24"/>
          <w:highlight w:val="none"/>
          <w14:textFill>
            <w14:solidFill>
              <w14:schemeClr w14:val="tx1"/>
            </w14:solidFill>
          </w14:textFill>
        </w:rPr>
        <w:t>（如不涉及，此函可不提供）</w:t>
      </w:r>
    </w:p>
    <w:p w14:paraId="40BCB7B5">
      <w:pPr>
        <w:keepNext w:val="0"/>
        <w:keepLines w:val="0"/>
        <w:pageBreakBefore w:val="0"/>
        <w:widowControl w:val="0"/>
        <w:numPr>
          <w:ilvl w:val="0"/>
          <w:numId w:val="0"/>
        </w:numPr>
        <w:tabs>
          <w:tab w:val="left" w:pos="2070"/>
          <w:tab w:val="center" w:pos="4365"/>
        </w:tabs>
        <w:kinsoku/>
        <w:overflowPunct/>
        <w:bidi w:val="0"/>
        <w:adjustRightInd w:val="0"/>
        <w:snapToGrid w:val="0"/>
        <w:spacing w:line="360" w:lineRule="auto"/>
        <w:jc w:val="center"/>
        <w:outlineLvl w:val="0"/>
        <w:rPr>
          <w:rFonts w:hint="eastAsia" w:ascii="宋体" w:hAnsi="宋体" w:eastAsia="宋体" w:cs="宋体"/>
          <w:b/>
          <w:color w:val="auto"/>
          <w:kern w:val="0"/>
          <w:sz w:val="32"/>
          <w:szCs w:val="24"/>
          <w:highlight w:val="none"/>
          <w:lang w:eastAsia="zh-CN"/>
        </w:rPr>
      </w:pPr>
    </w:p>
    <w:p w14:paraId="0AB883C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b/>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
          <w:color w:val="000000" w:themeColor="text1"/>
          <w:sz w:val="24"/>
          <w:highlight w:val="none"/>
          <w:lang w:eastAsia="zh-CN"/>
          <w14:textFill>
            <w14:solidFill>
              <w14:schemeClr w14:val="tx1"/>
            </w14:solidFill>
          </w14:textFill>
        </w:rPr>
        <w:t>关于符合本国产品标准的声明函</w:t>
      </w:r>
    </w:p>
    <w:p w14:paraId="626E3B2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p>
    <w:p w14:paraId="3D909FD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8035E8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14:paraId="486D782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72BC700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w:t>
      </w:r>
    </w:p>
    <w:p w14:paraId="38BB504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本公司（单位）对上述声明内容的真实性负责。如有虚假，愿承担相应法律责任。</w:t>
      </w:r>
    </w:p>
    <w:p w14:paraId="12AF532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 </w:t>
      </w:r>
    </w:p>
    <w:p w14:paraId="19D3161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0"/>
        <w:jc w:val="right"/>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公司（单位）名称（盖章）：　        </w:t>
      </w:r>
    </w:p>
    <w:p w14:paraId="6794A0A5">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0"/>
        <w:jc w:val="right"/>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日期：　     年　  月　  日         </w:t>
      </w:r>
    </w:p>
    <w:p w14:paraId="4C8CF0D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14:paraId="2AF6003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14:paraId="093D216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14:paraId="1024DAD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240" w:lineRule="auto"/>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lang w:val="en-US" w:eastAsia="zh-CN"/>
        </w:rPr>
      </w:pPr>
    </w:p>
    <w:p w14:paraId="452BA404">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lang w:val="en-US" w:eastAsia="zh-CN"/>
        </w:rPr>
      </w:pPr>
      <w:r>
        <w:rPr>
          <w:rFonts w:hint="eastAsia" w:ascii="宋体" w:hAnsi="宋体" w:eastAsia="宋体" w:cs="宋体"/>
          <w:i w:val="0"/>
          <w:iCs w:val="0"/>
          <w:caps w:val="0"/>
          <w:color w:val="auto"/>
          <w:spacing w:val="0"/>
          <w:sz w:val="22"/>
          <w:szCs w:val="22"/>
          <w:highlight w:val="none"/>
          <w:shd w:val="clear" w:fill="FFFFFF"/>
          <w:vertAlign w:val="baseline"/>
          <w:lang w:val="en-US" w:eastAsia="zh-CN"/>
        </w:rPr>
        <w:t>注：</w:t>
      </w:r>
    </w:p>
    <w:p w14:paraId="708AEB1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1.产品如有型号，请在“产品名称”栏一并填写。</w:t>
      </w:r>
    </w:p>
    <w:p w14:paraId="78C6A51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2.生产厂名与厂址应与生产厂营业执照载明的相关信息保持一致。</w:t>
      </w:r>
    </w:p>
    <w:p w14:paraId="18DA759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3.该产品的中国境内生产的组件成本占比相关要求实施前，“规定比例”栏可不填，下同。</w:t>
      </w:r>
    </w:p>
    <w:p w14:paraId="2A06CE7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4.该产品的关键组件要求实施前，“关键组件”栏可不填，下同。</w:t>
      </w:r>
    </w:p>
    <w:p w14:paraId="6109CBB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5.该产品的关键工序要求实施前，“关键工序”栏可不填，下同。</w:t>
      </w:r>
    </w:p>
    <w:p w14:paraId="287384E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p>
    <w:p w14:paraId="16DBB5B6">
      <w:pPr>
        <w:keepNext/>
        <w:tabs>
          <w:tab w:val="left" w:pos="2070"/>
          <w:tab w:val="center" w:pos="4365"/>
        </w:tabs>
        <w:adjustRightInd w:val="0"/>
        <w:snapToGrid w:val="0"/>
        <w:spacing w:line="360" w:lineRule="auto"/>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65" w:name="_Toc10214"/>
      <w:bookmarkStart w:id="66" w:name="_Toc180347501"/>
      <w:bookmarkStart w:id="67" w:name="_Toc175067570"/>
      <w:r>
        <w:rPr>
          <w:rFonts w:hint="eastAsia" w:ascii="Times New Roman" w:hAnsi="Times New Roman"/>
          <w:b/>
          <w:color w:val="000000" w:themeColor="text1"/>
          <w:kern w:val="0"/>
          <w:sz w:val="32"/>
          <w:szCs w:val="32"/>
          <w:highlight w:val="none"/>
          <w14:textFill>
            <w14:solidFill>
              <w14:schemeClr w14:val="tx1"/>
            </w14:solidFill>
          </w14:textFill>
        </w:rPr>
        <w:t xml:space="preserve">第八部分  </w:t>
      </w:r>
      <w:r>
        <w:rPr>
          <w:rFonts w:ascii="Times New Roman" w:hAnsi="Times New Roman"/>
          <w:b/>
          <w:color w:val="000000" w:themeColor="text1"/>
          <w:kern w:val="0"/>
          <w:sz w:val="32"/>
          <w:szCs w:val="32"/>
          <w:highlight w:val="none"/>
          <w14:textFill>
            <w14:solidFill>
              <w14:schemeClr w14:val="tx1"/>
            </w14:solidFill>
          </w14:textFill>
        </w:rPr>
        <w:t>相关附件</w:t>
      </w:r>
      <w:bookmarkEnd w:id="65"/>
      <w:bookmarkEnd w:id="66"/>
      <w:bookmarkEnd w:id="67"/>
    </w:p>
    <w:p w14:paraId="3467E438">
      <w:pPr>
        <w:keepNext/>
        <w:topLinePunct/>
        <w:rPr>
          <w:b/>
          <w:bCs/>
          <w:sz w:val="30"/>
          <w:szCs w:val="30"/>
          <w:highlight w:val="none"/>
        </w:rPr>
      </w:pPr>
      <w:r>
        <w:rPr>
          <w:b/>
          <w:sz w:val="28"/>
          <w:szCs w:val="28"/>
          <w:highlight w:val="none"/>
        </w:rPr>
        <w:t>附件1：</w:t>
      </w:r>
      <w:r>
        <w:rPr>
          <w:b/>
          <w:bCs/>
          <w:sz w:val="30"/>
          <w:szCs w:val="30"/>
          <w:highlight w:val="none"/>
        </w:rPr>
        <w:t>质疑函范本</w:t>
      </w:r>
    </w:p>
    <w:p w14:paraId="7BB615D1">
      <w:pPr>
        <w:keepNext/>
        <w:topLinePunct/>
        <w:adjustRightInd w:val="0"/>
        <w:snapToGrid w:val="0"/>
        <w:spacing w:before="240" w:beforeLines="100" w:line="360" w:lineRule="auto"/>
        <w:ind w:firstLine="480"/>
        <w:rPr>
          <w:bCs/>
          <w:sz w:val="24"/>
          <w:highlight w:val="none"/>
        </w:rPr>
      </w:pPr>
      <w:r>
        <w:rPr>
          <w:bCs/>
          <w:sz w:val="24"/>
          <w:highlight w:val="none"/>
        </w:rPr>
        <w:t>一、质疑</w:t>
      </w:r>
      <w:r>
        <w:rPr>
          <w:rFonts w:hint="eastAsia"/>
          <w:bCs/>
          <w:sz w:val="24"/>
          <w:highlight w:val="none"/>
        </w:rPr>
        <w:t>投标人</w:t>
      </w:r>
      <w:r>
        <w:rPr>
          <w:bCs/>
          <w:sz w:val="24"/>
          <w:highlight w:val="none"/>
        </w:rPr>
        <w:t>基本信息</w:t>
      </w:r>
    </w:p>
    <w:p w14:paraId="775492C9">
      <w:pPr>
        <w:keepNext/>
        <w:topLinePunct/>
        <w:adjustRightInd w:val="0"/>
        <w:snapToGrid w:val="0"/>
        <w:spacing w:line="360" w:lineRule="auto"/>
        <w:ind w:firstLine="480"/>
        <w:rPr>
          <w:sz w:val="24"/>
          <w:highlight w:val="none"/>
          <w:u w:val="dotted"/>
        </w:rPr>
      </w:pPr>
      <w:r>
        <w:rPr>
          <w:sz w:val="24"/>
          <w:highlight w:val="none"/>
        </w:rPr>
        <w:t>质疑</w:t>
      </w:r>
      <w:r>
        <w:rPr>
          <w:rFonts w:hint="eastAsia"/>
          <w:sz w:val="24"/>
          <w:highlight w:val="none"/>
        </w:rPr>
        <w:t>投标人</w:t>
      </w:r>
      <w:r>
        <w:rPr>
          <w:sz w:val="24"/>
          <w:highlight w:val="none"/>
        </w:rPr>
        <w:t>：</w:t>
      </w:r>
      <w:r>
        <w:rPr>
          <w:sz w:val="24"/>
          <w:highlight w:val="none"/>
          <w:u w:val="dotted"/>
        </w:rPr>
        <w:t xml:space="preserve">                                        </w:t>
      </w:r>
      <w:r>
        <w:rPr>
          <w:rFonts w:hint="eastAsia"/>
          <w:sz w:val="24"/>
          <w:highlight w:val="none"/>
          <w:u w:val="dotted"/>
        </w:rPr>
        <w:tab/>
      </w:r>
    </w:p>
    <w:p w14:paraId="0D421659">
      <w:pPr>
        <w:keepNext/>
        <w:topLinePunct/>
        <w:adjustRightInd w:val="0"/>
        <w:snapToGrid w:val="0"/>
        <w:spacing w:line="360" w:lineRule="auto"/>
        <w:ind w:firstLine="480"/>
        <w:rPr>
          <w:sz w:val="24"/>
          <w:highlight w:val="none"/>
        </w:rPr>
      </w:pPr>
      <w:r>
        <w:rPr>
          <w:sz w:val="24"/>
          <w:highlight w:val="none"/>
        </w:rPr>
        <w:t>地址：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0784FB19">
      <w:pPr>
        <w:keepNext/>
        <w:topLinePunct/>
        <w:adjustRightInd w:val="0"/>
        <w:snapToGrid w:val="0"/>
        <w:spacing w:line="360" w:lineRule="auto"/>
        <w:ind w:firstLine="480"/>
        <w:rPr>
          <w:sz w:val="24"/>
          <w:highlight w:val="none"/>
        </w:rPr>
      </w:pPr>
      <w:r>
        <w:rPr>
          <w:sz w:val="24"/>
          <w:highlight w:val="none"/>
        </w:rPr>
        <w:t>联系人：</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5F523428">
      <w:pPr>
        <w:keepNext/>
        <w:topLinePunct/>
        <w:adjustRightInd w:val="0"/>
        <w:snapToGrid w:val="0"/>
        <w:spacing w:line="360" w:lineRule="auto"/>
        <w:ind w:firstLine="480"/>
        <w:rPr>
          <w:sz w:val="24"/>
          <w:highlight w:val="none"/>
          <w:u w:val="dotted"/>
        </w:rPr>
      </w:pPr>
      <w:r>
        <w:rPr>
          <w:sz w:val="24"/>
          <w:highlight w:val="none"/>
        </w:rPr>
        <w:t>授权代表：</w:t>
      </w:r>
      <w:r>
        <w:rPr>
          <w:sz w:val="24"/>
          <w:highlight w:val="none"/>
          <w:u w:val="dotted"/>
        </w:rPr>
        <w:t xml:space="preserve">                                          </w:t>
      </w:r>
      <w:r>
        <w:rPr>
          <w:rFonts w:hint="eastAsia"/>
          <w:sz w:val="24"/>
          <w:highlight w:val="none"/>
          <w:u w:val="dotted"/>
        </w:rPr>
        <w:tab/>
      </w:r>
    </w:p>
    <w:p w14:paraId="7B671AB8">
      <w:pPr>
        <w:keepNext/>
        <w:topLinePunct/>
        <w:adjustRightInd w:val="0"/>
        <w:snapToGrid w:val="0"/>
        <w:spacing w:line="360" w:lineRule="auto"/>
        <w:ind w:firstLine="480"/>
        <w:rPr>
          <w:sz w:val="24"/>
          <w:highlight w:val="none"/>
        </w:rPr>
      </w:pPr>
      <w:r>
        <w:rPr>
          <w:sz w:val="24"/>
          <w:highlight w:val="none"/>
        </w:rPr>
        <w:t>联系电话：</w:t>
      </w:r>
      <w:r>
        <w:rPr>
          <w:sz w:val="24"/>
          <w:highlight w:val="none"/>
          <w:u w:val="dotted"/>
        </w:rPr>
        <w:t xml:space="preserve">                                           </w:t>
      </w:r>
      <w:r>
        <w:rPr>
          <w:sz w:val="24"/>
          <w:highlight w:val="none"/>
        </w:rPr>
        <w:t xml:space="preserve"> </w:t>
      </w:r>
      <w:r>
        <w:rPr>
          <w:rFonts w:hint="eastAsia"/>
          <w:sz w:val="24"/>
          <w:highlight w:val="none"/>
        </w:rPr>
        <w:tab/>
      </w:r>
    </w:p>
    <w:p w14:paraId="75E5B46C">
      <w:pPr>
        <w:keepNext/>
        <w:topLinePunct/>
        <w:adjustRightInd w:val="0"/>
        <w:snapToGrid w:val="0"/>
        <w:spacing w:line="360" w:lineRule="auto"/>
        <w:ind w:firstLine="480"/>
        <w:rPr>
          <w:sz w:val="24"/>
          <w:highlight w:val="none"/>
        </w:rPr>
      </w:pPr>
      <w:r>
        <w:rPr>
          <w:sz w:val="24"/>
          <w:highlight w:val="none"/>
        </w:rPr>
        <w:t xml:space="preserve">地址： </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1D2093B8">
      <w:pPr>
        <w:keepNext/>
        <w:topLinePunct/>
        <w:adjustRightInd w:val="0"/>
        <w:snapToGrid w:val="0"/>
        <w:spacing w:line="360" w:lineRule="auto"/>
        <w:ind w:firstLine="480"/>
        <w:rPr>
          <w:bCs/>
          <w:sz w:val="24"/>
          <w:highlight w:val="none"/>
        </w:rPr>
      </w:pPr>
      <w:r>
        <w:rPr>
          <w:bCs/>
          <w:sz w:val="24"/>
          <w:highlight w:val="none"/>
        </w:rPr>
        <w:t>二、质疑项目基本情况</w:t>
      </w:r>
    </w:p>
    <w:p w14:paraId="2FD2622F">
      <w:pPr>
        <w:keepNext/>
        <w:topLinePunct/>
        <w:adjustRightInd w:val="0"/>
        <w:snapToGrid w:val="0"/>
        <w:spacing w:line="360" w:lineRule="auto"/>
        <w:ind w:firstLine="480"/>
        <w:rPr>
          <w:sz w:val="24"/>
          <w:highlight w:val="none"/>
        </w:rPr>
      </w:pPr>
      <w:r>
        <w:rPr>
          <w:sz w:val="24"/>
          <w:highlight w:val="none"/>
        </w:rPr>
        <w:t>质疑项目的名称：</w:t>
      </w:r>
      <w:r>
        <w:rPr>
          <w:sz w:val="24"/>
          <w:highlight w:val="none"/>
          <w:u w:val="dotted"/>
        </w:rPr>
        <w:t xml:space="preserve">                                      </w:t>
      </w:r>
      <w:r>
        <w:rPr>
          <w:rFonts w:hint="eastAsia"/>
          <w:sz w:val="24"/>
          <w:highlight w:val="none"/>
          <w:u w:val="dotted"/>
        </w:rPr>
        <w:tab/>
      </w:r>
    </w:p>
    <w:p w14:paraId="4B77C49B">
      <w:pPr>
        <w:keepNext/>
        <w:topLinePunct/>
        <w:adjustRightInd w:val="0"/>
        <w:snapToGrid w:val="0"/>
        <w:spacing w:line="360" w:lineRule="auto"/>
        <w:ind w:firstLine="480"/>
        <w:rPr>
          <w:sz w:val="24"/>
          <w:highlight w:val="none"/>
        </w:rPr>
      </w:pPr>
      <w:r>
        <w:rPr>
          <w:sz w:val="24"/>
          <w:highlight w:val="none"/>
        </w:rPr>
        <w:t>质疑项目的编号：</w:t>
      </w:r>
      <w:r>
        <w:rPr>
          <w:sz w:val="24"/>
          <w:highlight w:val="none"/>
          <w:u w:val="dotted"/>
        </w:rPr>
        <w:t xml:space="preserve">               </w:t>
      </w:r>
      <w:r>
        <w:rPr>
          <w:sz w:val="24"/>
          <w:highlight w:val="none"/>
        </w:rPr>
        <w:t>包号：</w:t>
      </w:r>
      <w:r>
        <w:rPr>
          <w:sz w:val="24"/>
          <w:highlight w:val="none"/>
          <w:u w:val="dotted"/>
        </w:rPr>
        <w:t xml:space="preserve">                 </w:t>
      </w:r>
      <w:r>
        <w:rPr>
          <w:rFonts w:hint="eastAsia"/>
          <w:sz w:val="24"/>
          <w:highlight w:val="none"/>
          <w:u w:val="dotted"/>
        </w:rPr>
        <w:tab/>
      </w:r>
    </w:p>
    <w:p w14:paraId="1F46262B">
      <w:pPr>
        <w:keepNext/>
        <w:topLinePunct/>
        <w:adjustRightInd w:val="0"/>
        <w:snapToGrid w:val="0"/>
        <w:spacing w:line="360" w:lineRule="auto"/>
        <w:ind w:firstLine="480"/>
        <w:rPr>
          <w:sz w:val="24"/>
          <w:highlight w:val="none"/>
          <w:u w:val="dotted"/>
        </w:rPr>
      </w:pPr>
      <w:r>
        <w:rPr>
          <w:sz w:val="24"/>
          <w:highlight w:val="none"/>
        </w:rPr>
        <w:t>采购方名称：</w:t>
      </w:r>
      <w:r>
        <w:rPr>
          <w:sz w:val="24"/>
          <w:highlight w:val="none"/>
          <w:u w:val="dotted"/>
        </w:rPr>
        <w:t xml:space="preserve">                                         </w:t>
      </w:r>
      <w:r>
        <w:rPr>
          <w:rFonts w:hint="eastAsia"/>
          <w:sz w:val="24"/>
          <w:highlight w:val="none"/>
          <w:u w:val="dotted"/>
        </w:rPr>
        <w:tab/>
      </w:r>
    </w:p>
    <w:p w14:paraId="3820E870">
      <w:pPr>
        <w:keepNext/>
        <w:topLinePunct/>
        <w:adjustRightInd w:val="0"/>
        <w:snapToGrid w:val="0"/>
        <w:spacing w:line="360" w:lineRule="auto"/>
        <w:ind w:firstLine="480"/>
        <w:rPr>
          <w:sz w:val="24"/>
          <w:highlight w:val="none"/>
        </w:rPr>
      </w:pPr>
      <w:r>
        <w:rPr>
          <w:sz w:val="24"/>
          <w:highlight w:val="none"/>
        </w:rPr>
        <w:t>采购文件获取日期：</w:t>
      </w:r>
      <w:r>
        <w:rPr>
          <w:sz w:val="24"/>
          <w:highlight w:val="none"/>
          <w:u w:val="dotted"/>
        </w:rPr>
        <w:t xml:space="preserve">                                           </w:t>
      </w:r>
      <w:r>
        <w:rPr>
          <w:rFonts w:hint="eastAsia"/>
          <w:sz w:val="24"/>
          <w:highlight w:val="none"/>
          <w:u w:val="dotted"/>
        </w:rPr>
        <w:tab/>
      </w:r>
    </w:p>
    <w:p w14:paraId="2520C116">
      <w:pPr>
        <w:keepNext/>
        <w:topLinePunct/>
        <w:adjustRightInd w:val="0"/>
        <w:snapToGrid w:val="0"/>
        <w:spacing w:line="360" w:lineRule="auto"/>
        <w:ind w:firstLine="480"/>
        <w:rPr>
          <w:bCs/>
          <w:sz w:val="24"/>
          <w:highlight w:val="none"/>
        </w:rPr>
      </w:pPr>
      <w:r>
        <w:rPr>
          <w:bCs/>
          <w:sz w:val="24"/>
          <w:highlight w:val="none"/>
        </w:rPr>
        <w:t>三、质疑事项具体内容</w:t>
      </w:r>
    </w:p>
    <w:p w14:paraId="1D814410">
      <w:pPr>
        <w:keepNext/>
        <w:topLinePunct/>
        <w:adjustRightInd w:val="0"/>
        <w:snapToGrid w:val="0"/>
        <w:spacing w:line="360" w:lineRule="auto"/>
        <w:ind w:firstLine="480"/>
        <w:rPr>
          <w:sz w:val="24"/>
          <w:highlight w:val="none"/>
          <w:u w:val="dotted"/>
        </w:rPr>
      </w:pPr>
      <w:r>
        <w:rPr>
          <w:sz w:val="24"/>
          <w:highlight w:val="none"/>
        </w:rPr>
        <w:t>质疑事项1：</w:t>
      </w:r>
      <w:r>
        <w:rPr>
          <w:sz w:val="24"/>
          <w:highlight w:val="none"/>
          <w:u w:val="dotted"/>
        </w:rPr>
        <w:t xml:space="preserve">                                         </w:t>
      </w:r>
      <w:r>
        <w:rPr>
          <w:rFonts w:hint="eastAsia"/>
          <w:sz w:val="24"/>
          <w:highlight w:val="none"/>
          <w:u w:val="dotted"/>
        </w:rPr>
        <w:tab/>
      </w:r>
    </w:p>
    <w:p w14:paraId="6F7FCD1E">
      <w:pPr>
        <w:keepNext/>
        <w:topLinePunct/>
        <w:adjustRightInd w:val="0"/>
        <w:snapToGrid w:val="0"/>
        <w:spacing w:line="360" w:lineRule="auto"/>
        <w:ind w:firstLine="480"/>
        <w:rPr>
          <w:sz w:val="24"/>
          <w:highlight w:val="none"/>
          <w:u w:val="dotted"/>
        </w:rPr>
      </w:pPr>
      <w:r>
        <w:rPr>
          <w:sz w:val="24"/>
          <w:highlight w:val="none"/>
        </w:rPr>
        <w:t>事实依据：</w:t>
      </w:r>
      <w:r>
        <w:rPr>
          <w:sz w:val="24"/>
          <w:highlight w:val="none"/>
          <w:u w:val="dotted"/>
        </w:rPr>
        <w:t xml:space="preserve">                                          </w:t>
      </w:r>
      <w:r>
        <w:rPr>
          <w:rFonts w:hint="eastAsia"/>
          <w:sz w:val="24"/>
          <w:highlight w:val="none"/>
          <w:u w:val="dotted"/>
        </w:rPr>
        <w:tab/>
      </w:r>
    </w:p>
    <w:p w14:paraId="28EE3305">
      <w:pPr>
        <w:keepNext/>
        <w:topLinePunct/>
        <w:adjustRightInd w:val="0"/>
        <w:snapToGrid w:val="0"/>
        <w:spacing w:line="360" w:lineRule="auto"/>
        <w:ind w:firstLine="480"/>
        <w:rPr>
          <w:sz w:val="24"/>
          <w:highlight w:val="none"/>
        </w:rPr>
      </w:pPr>
      <w:r>
        <w:rPr>
          <w:sz w:val="24"/>
          <w:highlight w:val="none"/>
          <w:u w:val="dotted"/>
        </w:rPr>
        <w:t xml:space="preserve">                                                       </w:t>
      </w:r>
      <w:r>
        <w:rPr>
          <w:rFonts w:hint="eastAsia"/>
          <w:sz w:val="24"/>
          <w:highlight w:val="none"/>
          <w:u w:val="dotted"/>
        </w:rPr>
        <w:tab/>
      </w:r>
    </w:p>
    <w:p w14:paraId="1CA3D603">
      <w:pPr>
        <w:keepNext/>
        <w:topLinePunct/>
        <w:adjustRightInd w:val="0"/>
        <w:snapToGrid w:val="0"/>
        <w:spacing w:line="360" w:lineRule="auto"/>
        <w:ind w:firstLine="480"/>
        <w:rPr>
          <w:sz w:val="24"/>
          <w:highlight w:val="none"/>
          <w:u w:val="dotted"/>
        </w:rPr>
      </w:pPr>
      <w:r>
        <w:rPr>
          <w:sz w:val="24"/>
          <w:highlight w:val="none"/>
        </w:rPr>
        <w:t>法律依据：</w:t>
      </w:r>
      <w:r>
        <w:rPr>
          <w:sz w:val="24"/>
          <w:highlight w:val="none"/>
          <w:u w:val="dotted"/>
        </w:rPr>
        <w:t xml:space="preserve">                                          </w:t>
      </w:r>
      <w:r>
        <w:rPr>
          <w:rFonts w:hint="eastAsia"/>
          <w:sz w:val="24"/>
          <w:highlight w:val="none"/>
          <w:u w:val="dotted"/>
        </w:rPr>
        <w:tab/>
      </w:r>
    </w:p>
    <w:p w14:paraId="3629C35E">
      <w:pPr>
        <w:keepNext/>
        <w:topLinePunct/>
        <w:adjustRightInd w:val="0"/>
        <w:snapToGrid w:val="0"/>
        <w:spacing w:line="360" w:lineRule="auto"/>
        <w:ind w:firstLine="480"/>
        <w:rPr>
          <w:sz w:val="24"/>
          <w:highlight w:val="none"/>
          <w:u w:val="dotted"/>
        </w:rPr>
      </w:pPr>
      <w:r>
        <w:rPr>
          <w:sz w:val="24"/>
          <w:highlight w:val="none"/>
          <w:u w:val="dotted"/>
        </w:rPr>
        <w:t xml:space="preserve">                                                     </w:t>
      </w:r>
      <w:r>
        <w:rPr>
          <w:rFonts w:hint="eastAsia"/>
          <w:sz w:val="24"/>
          <w:highlight w:val="none"/>
          <w:u w:val="dotted"/>
        </w:rPr>
        <w:tab/>
      </w:r>
    </w:p>
    <w:p w14:paraId="58317458">
      <w:pPr>
        <w:keepNext/>
        <w:topLinePunct/>
        <w:adjustRightInd w:val="0"/>
        <w:snapToGrid w:val="0"/>
        <w:spacing w:line="360" w:lineRule="auto"/>
        <w:ind w:firstLine="480"/>
        <w:rPr>
          <w:sz w:val="24"/>
          <w:highlight w:val="none"/>
        </w:rPr>
      </w:pPr>
      <w:r>
        <w:rPr>
          <w:sz w:val="24"/>
          <w:highlight w:val="none"/>
        </w:rPr>
        <w:t>质疑事项2</w:t>
      </w:r>
      <w:r>
        <w:rPr>
          <w:sz w:val="24"/>
          <w:highlight w:val="none"/>
          <w:u w:val="dotted"/>
        </w:rPr>
        <w:t xml:space="preserve">                                          </w:t>
      </w:r>
    </w:p>
    <w:p w14:paraId="1128803B">
      <w:pPr>
        <w:keepNext/>
        <w:topLinePunct/>
        <w:adjustRightInd w:val="0"/>
        <w:snapToGrid w:val="0"/>
        <w:spacing w:line="360" w:lineRule="auto"/>
        <w:ind w:firstLine="480"/>
        <w:rPr>
          <w:bCs/>
          <w:sz w:val="24"/>
          <w:highlight w:val="none"/>
        </w:rPr>
      </w:pPr>
      <w:r>
        <w:rPr>
          <w:bCs/>
          <w:sz w:val="24"/>
          <w:highlight w:val="none"/>
        </w:rPr>
        <w:t>四、与质疑事项相关的质疑请求</w:t>
      </w:r>
    </w:p>
    <w:p w14:paraId="33AB2513">
      <w:pPr>
        <w:keepNext/>
        <w:topLinePunct/>
        <w:adjustRightInd w:val="0"/>
        <w:snapToGrid w:val="0"/>
        <w:spacing w:line="360" w:lineRule="auto"/>
        <w:ind w:firstLine="480"/>
        <w:rPr>
          <w:sz w:val="24"/>
          <w:highlight w:val="none"/>
          <w:u w:val="dotted"/>
        </w:rPr>
      </w:pPr>
      <w:r>
        <w:rPr>
          <w:sz w:val="24"/>
          <w:highlight w:val="none"/>
        </w:rPr>
        <w:t>请求：</w:t>
      </w:r>
      <w:r>
        <w:rPr>
          <w:sz w:val="24"/>
          <w:highlight w:val="none"/>
          <w:u w:val="dotted"/>
        </w:rPr>
        <w:t xml:space="preserve">                                               </w:t>
      </w:r>
      <w:r>
        <w:rPr>
          <w:rFonts w:hint="eastAsia"/>
          <w:sz w:val="24"/>
          <w:highlight w:val="none"/>
          <w:u w:val="dotted"/>
        </w:rPr>
        <w:tab/>
      </w:r>
    </w:p>
    <w:p w14:paraId="716B7271">
      <w:pPr>
        <w:keepNext/>
        <w:topLinePunct/>
        <w:spacing w:line="360" w:lineRule="auto"/>
        <w:ind w:firstLine="2160" w:firstLineChars="900"/>
        <w:rPr>
          <w:sz w:val="24"/>
          <w:highlight w:val="none"/>
        </w:rPr>
      </w:pPr>
      <w:r>
        <w:rPr>
          <w:sz w:val="24"/>
          <w:highlight w:val="none"/>
        </w:rPr>
        <w:t>签字(签章)：</w:t>
      </w:r>
      <w:r>
        <w:rPr>
          <w:sz w:val="24"/>
          <w:highlight w:val="none"/>
          <w:u w:val="single"/>
        </w:rPr>
        <w:t xml:space="preserve">                 </w:t>
      </w:r>
      <w:r>
        <w:rPr>
          <w:sz w:val="24"/>
          <w:highlight w:val="none"/>
        </w:rPr>
        <w:t xml:space="preserve">  </w:t>
      </w:r>
    </w:p>
    <w:p w14:paraId="19E2803C">
      <w:pPr>
        <w:keepNext/>
        <w:topLinePunct/>
        <w:spacing w:line="360" w:lineRule="auto"/>
        <w:ind w:firstLine="2160" w:firstLineChars="900"/>
        <w:rPr>
          <w:sz w:val="24"/>
          <w:highlight w:val="none"/>
        </w:rPr>
      </w:pPr>
      <w:r>
        <w:rPr>
          <w:sz w:val="24"/>
          <w:highlight w:val="none"/>
        </w:rPr>
        <w:t>公章：</w:t>
      </w:r>
      <w:r>
        <w:rPr>
          <w:sz w:val="24"/>
          <w:highlight w:val="none"/>
          <w:u w:val="single"/>
        </w:rPr>
        <w:t xml:space="preserve">                </w:t>
      </w:r>
      <w:r>
        <w:rPr>
          <w:rFonts w:hint="eastAsia"/>
          <w:sz w:val="24"/>
          <w:highlight w:val="none"/>
          <w:u w:val="single"/>
        </w:rPr>
        <w:tab/>
      </w:r>
    </w:p>
    <w:p w14:paraId="629DEE11">
      <w:pPr>
        <w:keepNext/>
        <w:topLinePunct/>
        <w:spacing w:line="360" w:lineRule="auto"/>
        <w:ind w:firstLine="2160" w:firstLineChars="900"/>
        <w:rPr>
          <w:sz w:val="24"/>
          <w:highlight w:val="none"/>
          <w:u w:val="single"/>
        </w:rPr>
      </w:pPr>
      <w:r>
        <w:rPr>
          <w:sz w:val="24"/>
          <w:highlight w:val="none"/>
        </w:rPr>
        <w:t>日      期：</w:t>
      </w:r>
      <w:r>
        <w:rPr>
          <w:sz w:val="24"/>
          <w:highlight w:val="none"/>
          <w:u w:val="single"/>
        </w:rPr>
        <w:t xml:space="preserve">            </w:t>
      </w:r>
      <w:r>
        <w:rPr>
          <w:rFonts w:hint="eastAsia"/>
          <w:sz w:val="24"/>
          <w:highlight w:val="none"/>
          <w:u w:val="single"/>
        </w:rPr>
        <w:tab/>
      </w:r>
    </w:p>
    <w:p w14:paraId="572B9A17">
      <w:pPr>
        <w:pStyle w:val="5"/>
        <w:keepLines w:val="0"/>
        <w:topLinePunct/>
        <w:adjustRightInd w:val="0"/>
        <w:snapToGrid w:val="0"/>
        <w:spacing w:before="120" w:after="0" w:line="360" w:lineRule="auto"/>
        <w:ind w:firstLine="643"/>
        <w:jc w:val="center"/>
        <w:rPr>
          <w:b w:val="0"/>
          <w:sz w:val="30"/>
          <w:szCs w:val="30"/>
          <w:highlight w:val="none"/>
        </w:rPr>
      </w:pPr>
      <w:r>
        <w:rPr>
          <w:highlight w:val="none"/>
        </w:rPr>
        <w:br w:type="page"/>
      </w:r>
      <w:r>
        <w:rPr>
          <w:b w:val="0"/>
          <w:sz w:val="30"/>
          <w:szCs w:val="30"/>
          <w:highlight w:val="none"/>
        </w:rPr>
        <w:t>质疑函制作说明</w:t>
      </w:r>
    </w:p>
    <w:p w14:paraId="3EB518F7">
      <w:pPr>
        <w:keepNext/>
        <w:topLinePunct/>
        <w:ind w:firstLine="482"/>
        <w:jc w:val="center"/>
        <w:rPr>
          <w:b/>
          <w:sz w:val="24"/>
          <w:highlight w:val="none"/>
        </w:rPr>
      </w:pPr>
    </w:p>
    <w:p w14:paraId="3B6B7F87">
      <w:pPr>
        <w:keepNext/>
        <w:topLinePunct/>
        <w:spacing w:line="360" w:lineRule="auto"/>
        <w:ind w:firstLine="480" w:firstLineChars="200"/>
        <w:jc w:val="left"/>
        <w:rPr>
          <w:sz w:val="24"/>
          <w:highlight w:val="none"/>
        </w:rPr>
      </w:pPr>
      <w:r>
        <w:rPr>
          <w:sz w:val="24"/>
          <w:highlight w:val="none"/>
        </w:rPr>
        <w:t>1.</w:t>
      </w:r>
      <w:r>
        <w:rPr>
          <w:rFonts w:hint="eastAsia"/>
          <w:sz w:val="24"/>
          <w:highlight w:val="none"/>
        </w:rPr>
        <w:t>投标人</w:t>
      </w:r>
      <w:r>
        <w:rPr>
          <w:sz w:val="24"/>
          <w:highlight w:val="none"/>
        </w:rPr>
        <w:t>提出质疑时，应提交质疑函和必要的证明材料。</w:t>
      </w:r>
    </w:p>
    <w:p w14:paraId="5CC0432C">
      <w:pPr>
        <w:keepNext/>
        <w:topLinePunct/>
        <w:spacing w:line="360" w:lineRule="auto"/>
        <w:ind w:firstLine="480" w:firstLineChars="200"/>
        <w:jc w:val="left"/>
        <w:rPr>
          <w:sz w:val="24"/>
          <w:highlight w:val="none"/>
        </w:rPr>
      </w:pPr>
      <w:r>
        <w:rPr>
          <w:sz w:val="24"/>
          <w:highlight w:val="none"/>
        </w:rPr>
        <w:t>2.质疑</w:t>
      </w:r>
      <w:r>
        <w:rPr>
          <w:rFonts w:hint="eastAsia"/>
          <w:sz w:val="24"/>
          <w:highlight w:val="none"/>
        </w:rPr>
        <w:t>投标人</w:t>
      </w:r>
      <w:r>
        <w:rPr>
          <w:sz w:val="24"/>
          <w:highlight w:val="none"/>
        </w:rPr>
        <w:t>若委托代理人进行质疑的，质疑函应按要求列明“授权代表”的有关内容，并在附件中提交由质疑</w:t>
      </w:r>
      <w:r>
        <w:rPr>
          <w:rFonts w:hint="eastAsia"/>
          <w:kern w:val="0"/>
          <w:sz w:val="24"/>
          <w:highlight w:val="none"/>
        </w:rPr>
        <w:t>投标人</w:t>
      </w:r>
      <w:r>
        <w:rPr>
          <w:kern w:val="0"/>
          <w:sz w:val="24"/>
          <w:highlight w:val="none"/>
        </w:rPr>
        <w:t>签署的授权委托书。授权委托书应载明代理人的姓名或者名称、代理事项、具体权限、期限和相关事项。</w:t>
      </w:r>
    </w:p>
    <w:p w14:paraId="0F4DC480">
      <w:pPr>
        <w:keepNext/>
        <w:topLinePunct/>
        <w:spacing w:line="360" w:lineRule="auto"/>
        <w:ind w:firstLine="480" w:firstLineChars="200"/>
        <w:jc w:val="left"/>
        <w:rPr>
          <w:sz w:val="24"/>
          <w:highlight w:val="none"/>
        </w:rPr>
      </w:pPr>
      <w:r>
        <w:rPr>
          <w:sz w:val="24"/>
          <w:highlight w:val="none"/>
        </w:rPr>
        <w:t>3.质疑</w:t>
      </w:r>
      <w:r>
        <w:rPr>
          <w:rFonts w:hint="eastAsia"/>
          <w:sz w:val="24"/>
          <w:highlight w:val="none"/>
        </w:rPr>
        <w:t>投标人</w:t>
      </w:r>
      <w:r>
        <w:rPr>
          <w:sz w:val="24"/>
          <w:highlight w:val="none"/>
        </w:rPr>
        <w:t>若对项目的某一分包进行质疑，质疑函中应列明具体分包号。</w:t>
      </w:r>
    </w:p>
    <w:p w14:paraId="7B2D8693">
      <w:pPr>
        <w:keepNext/>
        <w:topLinePunct/>
        <w:spacing w:line="360" w:lineRule="auto"/>
        <w:ind w:firstLine="480" w:firstLineChars="200"/>
        <w:jc w:val="left"/>
        <w:rPr>
          <w:sz w:val="24"/>
          <w:highlight w:val="none"/>
        </w:rPr>
      </w:pPr>
      <w:r>
        <w:rPr>
          <w:sz w:val="24"/>
          <w:highlight w:val="none"/>
        </w:rPr>
        <w:t>4.质疑函的质疑事项应具体、明确，并有必要的事实依据和法律依据。</w:t>
      </w:r>
    </w:p>
    <w:p w14:paraId="0BFC4C29">
      <w:pPr>
        <w:keepNext/>
        <w:topLinePunct/>
        <w:spacing w:line="360" w:lineRule="auto"/>
        <w:ind w:firstLine="480" w:firstLineChars="200"/>
        <w:jc w:val="left"/>
        <w:rPr>
          <w:sz w:val="24"/>
          <w:highlight w:val="none"/>
        </w:rPr>
      </w:pPr>
      <w:r>
        <w:rPr>
          <w:sz w:val="24"/>
          <w:highlight w:val="none"/>
        </w:rPr>
        <w:t>5.质疑函的质疑请求应与质疑事项相关。</w:t>
      </w:r>
    </w:p>
    <w:p w14:paraId="51926478">
      <w:pPr>
        <w:keepNext/>
        <w:topLinePunct/>
        <w:spacing w:line="360" w:lineRule="auto"/>
        <w:ind w:firstLine="480" w:firstLineChars="200"/>
        <w:jc w:val="left"/>
        <w:rPr>
          <w:sz w:val="24"/>
          <w:highlight w:val="none"/>
        </w:rPr>
      </w:pPr>
      <w:r>
        <w:rPr>
          <w:sz w:val="24"/>
          <w:highlight w:val="none"/>
        </w:rPr>
        <w:t>6.质疑</w:t>
      </w:r>
      <w:r>
        <w:rPr>
          <w:rFonts w:hint="eastAsia"/>
          <w:sz w:val="24"/>
          <w:highlight w:val="none"/>
        </w:rPr>
        <w:t>投标人</w:t>
      </w:r>
      <w:r>
        <w:rPr>
          <w:sz w:val="24"/>
          <w:highlight w:val="none"/>
        </w:rPr>
        <w:t>为自然人的，质疑函应由本人签字；质疑</w:t>
      </w:r>
      <w:r>
        <w:rPr>
          <w:rFonts w:hint="eastAsia"/>
          <w:sz w:val="24"/>
          <w:highlight w:val="none"/>
        </w:rPr>
        <w:t>投标人</w:t>
      </w:r>
      <w:r>
        <w:rPr>
          <w:sz w:val="24"/>
          <w:highlight w:val="none"/>
        </w:rPr>
        <w:t>为法人或者其他组织的，质疑函应由法定代表人、主要负责人，或者其授权代表签字或者盖章，并加盖公章。</w:t>
      </w:r>
    </w:p>
    <w:p w14:paraId="70176FB8">
      <w:pPr>
        <w:keepNext/>
        <w:topLinePunct/>
        <w:rPr>
          <w:b/>
          <w:sz w:val="30"/>
          <w:szCs w:val="30"/>
          <w:highlight w:val="none"/>
        </w:rPr>
      </w:pPr>
      <w:r>
        <w:rPr>
          <w:b/>
          <w:bCs/>
          <w:sz w:val="30"/>
          <w:szCs w:val="30"/>
          <w:highlight w:val="none"/>
        </w:rPr>
        <w:br w:type="page"/>
      </w:r>
      <w:r>
        <w:rPr>
          <w:b/>
          <w:bCs/>
          <w:sz w:val="30"/>
          <w:szCs w:val="30"/>
          <w:highlight w:val="none"/>
        </w:rPr>
        <w:t>附件2：</w:t>
      </w:r>
      <w:r>
        <w:rPr>
          <w:b/>
          <w:sz w:val="30"/>
          <w:szCs w:val="30"/>
          <w:highlight w:val="none"/>
        </w:rPr>
        <w:t>投诉书范本</w:t>
      </w:r>
    </w:p>
    <w:p w14:paraId="458B7754">
      <w:pPr>
        <w:keepNext/>
        <w:topLinePunct/>
        <w:ind w:firstLine="480"/>
        <w:rPr>
          <w:sz w:val="24"/>
          <w:highlight w:val="none"/>
        </w:rPr>
      </w:pPr>
    </w:p>
    <w:p w14:paraId="38B10DC8">
      <w:pPr>
        <w:keepNext/>
        <w:topLinePunct/>
        <w:spacing w:line="360" w:lineRule="auto"/>
        <w:ind w:firstLine="480"/>
        <w:rPr>
          <w:sz w:val="24"/>
          <w:highlight w:val="none"/>
        </w:rPr>
      </w:pPr>
      <w:r>
        <w:rPr>
          <w:sz w:val="24"/>
          <w:highlight w:val="none"/>
        </w:rPr>
        <w:t>一、投诉相关主体基本情况</w:t>
      </w:r>
    </w:p>
    <w:p w14:paraId="3D3BB1CC">
      <w:pPr>
        <w:keepNext/>
        <w:topLinePunct/>
        <w:spacing w:line="360" w:lineRule="auto"/>
        <w:ind w:firstLine="480"/>
        <w:rPr>
          <w:sz w:val="24"/>
          <w:highlight w:val="none"/>
          <w:u w:val="dotted"/>
        </w:rPr>
      </w:pPr>
      <w:r>
        <w:rPr>
          <w:sz w:val="24"/>
          <w:highlight w:val="none"/>
        </w:rPr>
        <w:t>投诉人：</w:t>
      </w:r>
      <w:r>
        <w:rPr>
          <w:sz w:val="24"/>
          <w:highlight w:val="none"/>
          <w:u w:val="dotted"/>
        </w:rPr>
        <w:t xml:space="preserve">                                               </w:t>
      </w:r>
      <w:r>
        <w:rPr>
          <w:rFonts w:hint="eastAsia"/>
          <w:sz w:val="24"/>
          <w:highlight w:val="none"/>
          <w:u w:val="dotted"/>
        </w:rPr>
        <w:tab/>
      </w:r>
    </w:p>
    <w:p w14:paraId="3AC9405C">
      <w:pPr>
        <w:keepNext/>
        <w:topLinePunct/>
        <w:spacing w:line="360" w:lineRule="auto"/>
        <w:ind w:firstLine="480"/>
        <w:rPr>
          <w:sz w:val="24"/>
          <w:highlight w:val="none"/>
          <w:u w:val="single"/>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676B4C7E">
      <w:pPr>
        <w:keepNext/>
        <w:tabs>
          <w:tab w:val="left" w:pos="6510"/>
        </w:tabs>
        <w:topLinePunct/>
        <w:spacing w:line="360" w:lineRule="auto"/>
        <w:ind w:firstLine="480"/>
        <w:jc w:val="left"/>
        <w:rPr>
          <w:sz w:val="24"/>
          <w:highlight w:val="none"/>
        </w:rPr>
      </w:pPr>
      <w:r>
        <w:rPr>
          <w:sz w:val="24"/>
          <w:highlight w:val="none"/>
        </w:rPr>
        <w:t>法定代表人/主要负责人：</w:t>
      </w:r>
      <w:r>
        <w:rPr>
          <w:sz w:val="24"/>
          <w:highlight w:val="none"/>
          <w:u w:val="dotted"/>
        </w:rPr>
        <w:t xml:space="preserve">                                   </w:t>
      </w:r>
      <w:r>
        <w:rPr>
          <w:sz w:val="24"/>
          <w:highlight w:val="none"/>
        </w:rPr>
        <w:t xml:space="preserve">  </w:t>
      </w:r>
      <w:r>
        <w:rPr>
          <w:rFonts w:hint="eastAsia"/>
          <w:sz w:val="24"/>
          <w:highlight w:val="none"/>
        </w:rPr>
        <w:tab/>
      </w:r>
    </w:p>
    <w:p w14:paraId="7E7AE96D">
      <w:pPr>
        <w:keepNext/>
        <w:tabs>
          <w:tab w:val="left" w:pos="6510"/>
        </w:tabs>
        <w:topLinePunct/>
        <w:spacing w:line="360" w:lineRule="auto"/>
        <w:ind w:firstLine="480"/>
        <w:rPr>
          <w:sz w:val="24"/>
          <w:highlight w:val="none"/>
          <w:u w:val="dotted"/>
        </w:rPr>
      </w:pPr>
      <w:r>
        <w:rPr>
          <w:sz w:val="24"/>
          <w:highlight w:val="none"/>
        </w:rPr>
        <w:t>联系电话：</w:t>
      </w:r>
      <w:r>
        <w:rPr>
          <w:sz w:val="24"/>
          <w:highlight w:val="none"/>
          <w:u w:val="dotted"/>
        </w:rPr>
        <w:t xml:space="preserve">                                             </w:t>
      </w:r>
      <w:r>
        <w:rPr>
          <w:rFonts w:hint="eastAsia"/>
          <w:sz w:val="24"/>
          <w:highlight w:val="none"/>
          <w:u w:val="dotted"/>
        </w:rPr>
        <w:tab/>
      </w:r>
    </w:p>
    <w:p w14:paraId="3D4C0BAC">
      <w:pPr>
        <w:keepNext/>
        <w:topLinePunct/>
        <w:spacing w:line="360" w:lineRule="auto"/>
        <w:ind w:firstLine="480"/>
        <w:rPr>
          <w:sz w:val="24"/>
          <w:highlight w:val="none"/>
          <w:u w:val="dotted"/>
        </w:rPr>
      </w:pPr>
      <w:r>
        <w:rPr>
          <w:sz w:val="24"/>
          <w:highlight w:val="none"/>
        </w:rPr>
        <w:t>授权代表：</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063F223D">
      <w:pPr>
        <w:keepNext/>
        <w:topLinePunct/>
        <w:spacing w:line="360" w:lineRule="auto"/>
        <w:ind w:firstLine="480"/>
        <w:rPr>
          <w:sz w:val="24"/>
          <w:highlight w:val="none"/>
          <w:u w:val="dotted"/>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64D3AB33">
      <w:pPr>
        <w:keepNext/>
        <w:topLinePunct/>
        <w:spacing w:line="360" w:lineRule="auto"/>
        <w:ind w:firstLine="480"/>
        <w:rPr>
          <w:sz w:val="24"/>
          <w:highlight w:val="none"/>
          <w:u w:val="single"/>
        </w:rPr>
      </w:pPr>
      <w:r>
        <w:rPr>
          <w:sz w:val="24"/>
          <w:highlight w:val="none"/>
        </w:rPr>
        <w:t>被投诉人1：</w:t>
      </w:r>
      <w:r>
        <w:rPr>
          <w:sz w:val="24"/>
          <w:highlight w:val="none"/>
          <w:u w:val="dotted"/>
        </w:rPr>
        <w:t xml:space="preserve">                                           </w:t>
      </w:r>
      <w:r>
        <w:rPr>
          <w:rFonts w:hint="eastAsia"/>
          <w:sz w:val="24"/>
          <w:highlight w:val="none"/>
          <w:u w:val="dotted"/>
        </w:rPr>
        <w:tab/>
      </w:r>
    </w:p>
    <w:p w14:paraId="7F9B3A40">
      <w:pPr>
        <w:keepNext/>
        <w:topLinePunct/>
        <w:spacing w:line="360" w:lineRule="auto"/>
        <w:ind w:firstLine="480"/>
        <w:rPr>
          <w:sz w:val="24"/>
          <w:highlight w:val="none"/>
          <w:u w:val="single"/>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54996BFC">
      <w:pPr>
        <w:keepNext/>
        <w:topLinePunct/>
        <w:spacing w:line="360" w:lineRule="auto"/>
        <w:ind w:firstLine="480"/>
        <w:rPr>
          <w:sz w:val="24"/>
          <w:highlight w:val="none"/>
          <w:u w:val="single"/>
        </w:rPr>
      </w:pPr>
      <w:r>
        <w:rPr>
          <w:sz w:val="24"/>
          <w:highlight w:val="none"/>
        </w:rPr>
        <w:t>联系人：</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164C5A57">
      <w:pPr>
        <w:keepNext/>
        <w:topLinePunct/>
        <w:spacing w:line="360" w:lineRule="auto"/>
        <w:ind w:firstLine="480"/>
        <w:rPr>
          <w:sz w:val="24"/>
          <w:highlight w:val="none"/>
          <w:u w:val="dotted"/>
        </w:rPr>
      </w:pPr>
      <w:r>
        <w:rPr>
          <w:sz w:val="24"/>
          <w:highlight w:val="none"/>
        </w:rPr>
        <w:t>被投诉人2</w:t>
      </w:r>
      <w:r>
        <w:rPr>
          <w:sz w:val="24"/>
          <w:highlight w:val="none"/>
          <w:u w:val="dotted"/>
        </w:rPr>
        <w:t xml:space="preserve">                                          </w:t>
      </w:r>
    </w:p>
    <w:p w14:paraId="27CDC2AE">
      <w:pPr>
        <w:keepNext/>
        <w:topLinePunct/>
        <w:spacing w:line="360" w:lineRule="auto"/>
        <w:ind w:firstLine="480"/>
        <w:rPr>
          <w:sz w:val="24"/>
          <w:highlight w:val="none"/>
          <w:u w:val="single"/>
        </w:rPr>
      </w:pPr>
      <w:r>
        <w:rPr>
          <w:sz w:val="24"/>
          <w:highlight w:val="none"/>
        </w:rPr>
        <w:t>相关</w:t>
      </w:r>
      <w:r>
        <w:rPr>
          <w:rFonts w:hint="eastAsia"/>
          <w:sz w:val="24"/>
          <w:highlight w:val="none"/>
        </w:rPr>
        <w:t>投标人</w:t>
      </w:r>
      <w:r>
        <w:rPr>
          <w:sz w:val="24"/>
          <w:highlight w:val="none"/>
        </w:rPr>
        <w:t>：</w:t>
      </w:r>
      <w:r>
        <w:rPr>
          <w:sz w:val="24"/>
          <w:highlight w:val="none"/>
          <w:u w:val="dotted"/>
        </w:rPr>
        <w:t xml:space="preserve">                                           </w:t>
      </w:r>
      <w:r>
        <w:rPr>
          <w:rFonts w:hint="eastAsia"/>
          <w:sz w:val="24"/>
          <w:highlight w:val="none"/>
          <w:u w:val="dotted"/>
        </w:rPr>
        <w:tab/>
      </w:r>
    </w:p>
    <w:p w14:paraId="4E746C32">
      <w:pPr>
        <w:keepNext/>
        <w:topLinePunct/>
        <w:spacing w:line="360" w:lineRule="auto"/>
        <w:ind w:firstLine="480"/>
        <w:rPr>
          <w:sz w:val="24"/>
          <w:highlight w:val="none"/>
          <w:u w:val="single"/>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414DAE7E">
      <w:pPr>
        <w:keepNext/>
        <w:topLinePunct/>
        <w:spacing w:line="360" w:lineRule="auto"/>
        <w:ind w:firstLine="480"/>
        <w:rPr>
          <w:sz w:val="24"/>
          <w:highlight w:val="none"/>
          <w:u w:val="single"/>
        </w:rPr>
      </w:pPr>
      <w:r>
        <w:rPr>
          <w:sz w:val="24"/>
          <w:highlight w:val="none"/>
        </w:rPr>
        <w:t>联系人：</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5648DE12">
      <w:pPr>
        <w:keepNext/>
        <w:topLinePunct/>
        <w:spacing w:line="360" w:lineRule="auto"/>
        <w:ind w:firstLine="480"/>
        <w:rPr>
          <w:sz w:val="24"/>
          <w:highlight w:val="none"/>
        </w:rPr>
      </w:pPr>
      <w:r>
        <w:rPr>
          <w:sz w:val="24"/>
          <w:highlight w:val="none"/>
        </w:rPr>
        <w:t>二、投诉项目基本情况</w:t>
      </w:r>
    </w:p>
    <w:p w14:paraId="38A26739">
      <w:pPr>
        <w:keepNext/>
        <w:topLinePunct/>
        <w:spacing w:line="360" w:lineRule="auto"/>
        <w:ind w:firstLine="480"/>
        <w:rPr>
          <w:sz w:val="24"/>
          <w:highlight w:val="none"/>
          <w:u w:val="dotted"/>
        </w:rPr>
      </w:pPr>
      <w:r>
        <w:rPr>
          <w:sz w:val="24"/>
          <w:highlight w:val="none"/>
        </w:rPr>
        <w:t>采购项目名称：</w:t>
      </w:r>
      <w:r>
        <w:rPr>
          <w:sz w:val="24"/>
          <w:highlight w:val="none"/>
          <w:u w:val="dotted"/>
        </w:rPr>
        <w:t xml:space="preserve">                                        </w:t>
      </w:r>
      <w:r>
        <w:rPr>
          <w:rFonts w:hint="eastAsia"/>
          <w:sz w:val="24"/>
          <w:highlight w:val="none"/>
          <w:u w:val="dotted"/>
        </w:rPr>
        <w:tab/>
      </w:r>
    </w:p>
    <w:p w14:paraId="54B1348D">
      <w:pPr>
        <w:keepNext/>
        <w:topLinePunct/>
        <w:spacing w:line="360" w:lineRule="auto"/>
        <w:ind w:firstLine="480"/>
        <w:rPr>
          <w:sz w:val="24"/>
          <w:highlight w:val="none"/>
          <w:u w:val="single"/>
        </w:rPr>
      </w:pPr>
      <w:r>
        <w:rPr>
          <w:sz w:val="24"/>
          <w:highlight w:val="none"/>
        </w:rPr>
        <w:t>采购项目编号：</w:t>
      </w:r>
      <w:r>
        <w:rPr>
          <w:sz w:val="24"/>
          <w:highlight w:val="none"/>
          <w:u w:val="dotted"/>
        </w:rPr>
        <w:t xml:space="preserve">                 </w:t>
      </w:r>
      <w:r>
        <w:rPr>
          <w:sz w:val="24"/>
          <w:highlight w:val="none"/>
        </w:rPr>
        <w:t>包号：</w:t>
      </w:r>
      <w:r>
        <w:rPr>
          <w:sz w:val="24"/>
          <w:highlight w:val="none"/>
          <w:u w:val="dotted"/>
        </w:rPr>
        <w:t xml:space="preserve">              </w:t>
      </w:r>
      <w:r>
        <w:rPr>
          <w:rFonts w:hint="eastAsia"/>
          <w:sz w:val="24"/>
          <w:highlight w:val="none"/>
          <w:u w:val="dotted"/>
        </w:rPr>
        <w:tab/>
      </w:r>
    </w:p>
    <w:p w14:paraId="6AE6D9B2">
      <w:pPr>
        <w:keepNext/>
        <w:topLinePunct/>
        <w:spacing w:line="360" w:lineRule="auto"/>
        <w:ind w:firstLine="480"/>
        <w:rPr>
          <w:sz w:val="24"/>
          <w:highlight w:val="none"/>
        </w:rPr>
      </w:pPr>
      <w:r>
        <w:rPr>
          <w:sz w:val="24"/>
          <w:highlight w:val="none"/>
        </w:rPr>
        <w:t>采购方名称：</w:t>
      </w:r>
      <w:r>
        <w:rPr>
          <w:sz w:val="24"/>
          <w:highlight w:val="none"/>
          <w:u w:val="dotted"/>
        </w:rPr>
        <w:t xml:space="preserve">                                           </w:t>
      </w:r>
      <w:r>
        <w:rPr>
          <w:rFonts w:hint="eastAsia"/>
          <w:sz w:val="24"/>
          <w:highlight w:val="none"/>
          <w:u w:val="dotted"/>
        </w:rPr>
        <w:tab/>
      </w:r>
    </w:p>
    <w:p w14:paraId="1BFDD321">
      <w:pPr>
        <w:keepNext/>
        <w:topLinePunct/>
        <w:spacing w:line="360" w:lineRule="auto"/>
        <w:ind w:firstLine="480"/>
        <w:rPr>
          <w:sz w:val="24"/>
          <w:highlight w:val="none"/>
          <w:u w:val="single"/>
        </w:rPr>
      </w:pPr>
      <w:r>
        <w:rPr>
          <w:sz w:val="24"/>
          <w:highlight w:val="none"/>
        </w:rPr>
        <w:t>代理机构名称：</w:t>
      </w:r>
      <w:r>
        <w:rPr>
          <w:sz w:val="24"/>
          <w:highlight w:val="none"/>
          <w:u w:val="dotted"/>
        </w:rPr>
        <w:t xml:space="preserve">                                         </w:t>
      </w:r>
      <w:r>
        <w:rPr>
          <w:rFonts w:hint="eastAsia"/>
          <w:sz w:val="24"/>
          <w:highlight w:val="none"/>
          <w:u w:val="dotted"/>
        </w:rPr>
        <w:tab/>
      </w:r>
    </w:p>
    <w:p w14:paraId="1532F48E">
      <w:pPr>
        <w:keepNext/>
        <w:topLinePunct/>
        <w:spacing w:line="360" w:lineRule="auto"/>
        <w:ind w:firstLine="480"/>
        <w:rPr>
          <w:sz w:val="24"/>
          <w:highlight w:val="none"/>
          <w:u w:val="dotted"/>
        </w:rPr>
      </w:pPr>
      <w:r>
        <w:rPr>
          <w:sz w:val="24"/>
          <w:highlight w:val="none"/>
        </w:rPr>
        <w:t>采购文件公告：</w:t>
      </w:r>
      <w:r>
        <w:rPr>
          <w:sz w:val="24"/>
          <w:highlight w:val="none"/>
          <w:u w:val="dotted"/>
        </w:rPr>
        <w:t xml:space="preserve">是/否 </w:t>
      </w:r>
      <w:r>
        <w:rPr>
          <w:sz w:val="24"/>
          <w:highlight w:val="none"/>
        </w:rPr>
        <w:t>公告期限：</w:t>
      </w:r>
      <w:r>
        <w:rPr>
          <w:sz w:val="24"/>
          <w:highlight w:val="none"/>
          <w:u w:val="dotted"/>
        </w:rPr>
        <w:t xml:space="preserve">                                 </w:t>
      </w:r>
      <w:r>
        <w:rPr>
          <w:rFonts w:hint="eastAsia"/>
          <w:sz w:val="24"/>
          <w:highlight w:val="none"/>
          <w:u w:val="dotted"/>
        </w:rPr>
        <w:tab/>
      </w:r>
    </w:p>
    <w:p w14:paraId="13FBB635">
      <w:pPr>
        <w:keepNext/>
        <w:topLinePunct/>
        <w:spacing w:line="360" w:lineRule="auto"/>
        <w:ind w:firstLine="480"/>
        <w:rPr>
          <w:sz w:val="24"/>
          <w:highlight w:val="none"/>
          <w:u w:val="single"/>
        </w:rPr>
      </w:pPr>
      <w:r>
        <w:rPr>
          <w:sz w:val="24"/>
          <w:highlight w:val="none"/>
        </w:rPr>
        <w:t>采购结果公告：</w:t>
      </w:r>
      <w:r>
        <w:rPr>
          <w:sz w:val="24"/>
          <w:highlight w:val="none"/>
          <w:u w:val="dotted"/>
        </w:rPr>
        <w:t xml:space="preserve">是/否 </w:t>
      </w:r>
      <w:r>
        <w:rPr>
          <w:sz w:val="24"/>
          <w:highlight w:val="none"/>
        </w:rPr>
        <w:t>公告期限：</w:t>
      </w:r>
      <w:r>
        <w:rPr>
          <w:sz w:val="24"/>
          <w:highlight w:val="none"/>
          <w:u w:val="dotted"/>
        </w:rPr>
        <w:t xml:space="preserve">                        </w:t>
      </w:r>
      <w:r>
        <w:rPr>
          <w:rFonts w:hint="eastAsia"/>
          <w:sz w:val="24"/>
          <w:highlight w:val="none"/>
          <w:u w:val="dotted"/>
        </w:rPr>
        <w:tab/>
      </w:r>
    </w:p>
    <w:p w14:paraId="0445442F">
      <w:pPr>
        <w:keepNext/>
        <w:topLinePunct/>
        <w:spacing w:line="360" w:lineRule="auto"/>
        <w:ind w:firstLine="480"/>
        <w:rPr>
          <w:sz w:val="24"/>
          <w:highlight w:val="none"/>
        </w:rPr>
      </w:pPr>
      <w:r>
        <w:rPr>
          <w:sz w:val="24"/>
          <w:highlight w:val="none"/>
        </w:rPr>
        <w:t>三、质疑基本情况</w:t>
      </w:r>
    </w:p>
    <w:p w14:paraId="70E76D2C">
      <w:pPr>
        <w:keepNext/>
        <w:topLinePunct/>
        <w:spacing w:line="360" w:lineRule="auto"/>
        <w:ind w:firstLine="480" w:firstLineChars="200"/>
        <w:rPr>
          <w:sz w:val="24"/>
          <w:highlight w:val="none"/>
        </w:rPr>
      </w:pPr>
      <w:r>
        <w:rPr>
          <w:sz w:val="24"/>
          <w:highlight w:val="none"/>
        </w:rPr>
        <w:t>投诉人于</w:t>
      </w:r>
      <w:r>
        <w:rPr>
          <w:sz w:val="24"/>
          <w:highlight w:val="none"/>
          <w:u w:val="dotted"/>
        </w:rPr>
        <w:t xml:space="preserve">   </w:t>
      </w:r>
      <w:r>
        <w:rPr>
          <w:sz w:val="24"/>
          <w:highlight w:val="none"/>
        </w:rPr>
        <w:t>年</w:t>
      </w:r>
      <w:r>
        <w:rPr>
          <w:sz w:val="24"/>
          <w:highlight w:val="none"/>
          <w:u w:val="dotted"/>
        </w:rPr>
        <w:t xml:space="preserve">   </w:t>
      </w:r>
      <w:r>
        <w:rPr>
          <w:sz w:val="24"/>
          <w:highlight w:val="none"/>
        </w:rPr>
        <w:t>月</w:t>
      </w:r>
      <w:r>
        <w:rPr>
          <w:sz w:val="24"/>
          <w:highlight w:val="none"/>
          <w:u w:val="dotted"/>
        </w:rPr>
        <w:t xml:space="preserve">  </w:t>
      </w:r>
      <w:r>
        <w:rPr>
          <w:sz w:val="24"/>
          <w:highlight w:val="none"/>
        </w:rPr>
        <w:t>日</w:t>
      </w:r>
      <w:r>
        <w:rPr>
          <w:rFonts w:hint="eastAsia"/>
          <w:sz w:val="24"/>
          <w:highlight w:val="none"/>
        </w:rPr>
        <w:t>，</w:t>
      </w:r>
      <w:r>
        <w:rPr>
          <w:sz w:val="24"/>
          <w:highlight w:val="none"/>
        </w:rPr>
        <w:t>向</w:t>
      </w:r>
      <w:r>
        <w:rPr>
          <w:sz w:val="24"/>
          <w:highlight w:val="none"/>
          <w:u w:val="dotted"/>
        </w:rPr>
        <w:t xml:space="preserve">                   </w:t>
      </w:r>
      <w:r>
        <w:rPr>
          <w:sz w:val="24"/>
          <w:highlight w:val="none"/>
        </w:rPr>
        <w:t>提出质疑</w:t>
      </w:r>
    </w:p>
    <w:p w14:paraId="2DF2B69F">
      <w:pPr>
        <w:keepNext/>
        <w:topLinePunct/>
        <w:spacing w:line="360" w:lineRule="auto"/>
        <w:ind w:firstLine="480" w:firstLineChars="200"/>
        <w:rPr>
          <w:sz w:val="24"/>
          <w:highlight w:val="none"/>
          <w:u w:val="dotted"/>
        </w:rPr>
      </w:pPr>
      <w:r>
        <w:rPr>
          <w:sz w:val="24"/>
          <w:highlight w:val="none"/>
        </w:rPr>
        <w:t>质疑事项为：</w:t>
      </w:r>
      <w:r>
        <w:rPr>
          <w:sz w:val="24"/>
          <w:highlight w:val="none"/>
          <w:u w:val="dotted"/>
        </w:rPr>
        <w:t xml:space="preserve">                                </w:t>
      </w:r>
      <w:r>
        <w:rPr>
          <w:rFonts w:hint="eastAsia"/>
          <w:sz w:val="24"/>
          <w:highlight w:val="none"/>
          <w:u w:val="dotted"/>
        </w:rPr>
        <w:tab/>
      </w:r>
    </w:p>
    <w:p w14:paraId="346A1611">
      <w:pPr>
        <w:keepNext/>
        <w:topLinePunct/>
        <w:spacing w:line="360" w:lineRule="auto"/>
        <w:ind w:firstLine="360" w:firstLineChars="150"/>
        <w:rPr>
          <w:sz w:val="24"/>
          <w:highlight w:val="none"/>
        </w:rPr>
      </w:pPr>
      <w:r>
        <w:rPr>
          <w:sz w:val="24"/>
          <w:highlight w:val="none"/>
          <w:u w:val="dotted"/>
        </w:rPr>
        <w:t>采购方/代理机构</w:t>
      </w:r>
      <w:r>
        <w:rPr>
          <w:sz w:val="24"/>
          <w:highlight w:val="none"/>
        </w:rPr>
        <w:t>于</w:t>
      </w:r>
      <w:r>
        <w:rPr>
          <w:sz w:val="24"/>
          <w:highlight w:val="none"/>
          <w:u w:val="dotted"/>
        </w:rPr>
        <w:t xml:space="preserve">   </w:t>
      </w:r>
      <w:r>
        <w:rPr>
          <w:sz w:val="24"/>
          <w:highlight w:val="none"/>
        </w:rPr>
        <w:t>年</w:t>
      </w:r>
      <w:r>
        <w:rPr>
          <w:sz w:val="24"/>
          <w:highlight w:val="none"/>
          <w:u w:val="dotted"/>
        </w:rPr>
        <w:t xml:space="preserve">   </w:t>
      </w:r>
      <w:r>
        <w:rPr>
          <w:sz w:val="24"/>
          <w:highlight w:val="none"/>
        </w:rPr>
        <w:t>月</w:t>
      </w:r>
      <w:r>
        <w:rPr>
          <w:sz w:val="24"/>
          <w:highlight w:val="none"/>
          <w:u w:val="dotted"/>
        </w:rPr>
        <w:t xml:space="preserve">   </w:t>
      </w:r>
      <w:r>
        <w:rPr>
          <w:sz w:val="24"/>
          <w:highlight w:val="none"/>
        </w:rPr>
        <w:t>日，就质疑事项作出了答复/没有在法定期限内作出答复。</w:t>
      </w:r>
    </w:p>
    <w:p w14:paraId="7C4A61FF">
      <w:pPr>
        <w:keepNext/>
        <w:topLinePunct/>
        <w:spacing w:line="360" w:lineRule="auto"/>
        <w:ind w:firstLine="480"/>
        <w:rPr>
          <w:sz w:val="24"/>
          <w:highlight w:val="none"/>
        </w:rPr>
      </w:pPr>
      <w:r>
        <w:rPr>
          <w:sz w:val="24"/>
          <w:highlight w:val="none"/>
        </w:rPr>
        <w:t>四、投诉事项具体内容</w:t>
      </w:r>
    </w:p>
    <w:p w14:paraId="5B435077">
      <w:pPr>
        <w:keepNext/>
        <w:topLinePunct/>
        <w:spacing w:line="360" w:lineRule="auto"/>
        <w:ind w:firstLine="480"/>
        <w:rPr>
          <w:sz w:val="24"/>
          <w:highlight w:val="none"/>
          <w:u w:val="single"/>
        </w:rPr>
      </w:pPr>
      <w:r>
        <w:rPr>
          <w:sz w:val="24"/>
          <w:highlight w:val="none"/>
        </w:rPr>
        <w:t>投诉事项 1：</w:t>
      </w:r>
      <w:r>
        <w:rPr>
          <w:sz w:val="24"/>
          <w:highlight w:val="none"/>
          <w:u w:val="dotted"/>
        </w:rPr>
        <w:t xml:space="preserve">                                       </w:t>
      </w:r>
      <w:r>
        <w:rPr>
          <w:rFonts w:hint="eastAsia"/>
          <w:sz w:val="24"/>
          <w:highlight w:val="none"/>
          <w:u w:val="dotted"/>
        </w:rPr>
        <w:tab/>
      </w:r>
    </w:p>
    <w:p w14:paraId="18A85EF1">
      <w:pPr>
        <w:keepNext/>
        <w:topLinePunct/>
        <w:spacing w:line="360" w:lineRule="auto"/>
        <w:ind w:firstLine="480"/>
        <w:rPr>
          <w:sz w:val="24"/>
          <w:highlight w:val="none"/>
        </w:rPr>
      </w:pPr>
      <w:r>
        <w:rPr>
          <w:sz w:val="24"/>
          <w:highlight w:val="none"/>
        </w:rPr>
        <w:t>事实依据：</w:t>
      </w:r>
      <w:r>
        <w:rPr>
          <w:sz w:val="24"/>
          <w:highlight w:val="none"/>
          <w:u w:val="dotted"/>
        </w:rPr>
        <w:t xml:space="preserve">                                         </w:t>
      </w:r>
      <w:r>
        <w:rPr>
          <w:rFonts w:hint="eastAsia"/>
          <w:sz w:val="24"/>
          <w:highlight w:val="none"/>
          <w:u w:val="dotted"/>
        </w:rPr>
        <w:tab/>
      </w:r>
    </w:p>
    <w:p w14:paraId="27D54F36">
      <w:pPr>
        <w:keepNext/>
        <w:topLinePunct/>
        <w:spacing w:line="360" w:lineRule="auto"/>
        <w:ind w:firstLine="480"/>
        <w:rPr>
          <w:sz w:val="24"/>
          <w:highlight w:val="none"/>
          <w:u w:val="dotted"/>
        </w:rPr>
      </w:pPr>
      <w:r>
        <w:rPr>
          <w:sz w:val="24"/>
          <w:highlight w:val="none"/>
          <w:u w:val="dotted"/>
        </w:rPr>
        <w:t xml:space="preserve">                                                      </w:t>
      </w:r>
      <w:r>
        <w:rPr>
          <w:rFonts w:hint="eastAsia"/>
          <w:sz w:val="24"/>
          <w:highlight w:val="none"/>
          <w:u w:val="dotted"/>
        </w:rPr>
        <w:tab/>
      </w:r>
    </w:p>
    <w:p w14:paraId="411BC723">
      <w:pPr>
        <w:keepNext/>
        <w:topLinePunct/>
        <w:spacing w:line="360" w:lineRule="auto"/>
        <w:ind w:firstLine="480"/>
        <w:rPr>
          <w:sz w:val="24"/>
          <w:highlight w:val="none"/>
          <w:u w:val="single"/>
        </w:rPr>
      </w:pPr>
      <w:r>
        <w:rPr>
          <w:sz w:val="24"/>
          <w:highlight w:val="none"/>
        </w:rPr>
        <w:t>法律依据：</w:t>
      </w:r>
      <w:r>
        <w:rPr>
          <w:sz w:val="24"/>
          <w:highlight w:val="none"/>
          <w:u w:val="dotted"/>
        </w:rPr>
        <w:t xml:space="preserve">                                          </w:t>
      </w:r>
      <w:r>
        <w:rPr>
          <w:rFonts w:hint="eastAsia"/>
          <w:sz w:val="24"/>
          <w:highlight w:val="none"/>
          <w:u w:val="dotted"/>
        </w:rPr>
        <w:tab/>
      </w:r>
    </w:p>
    <w:p w14:paraId="301ED946">
      <w:pPr>
        <w:keepNext/>
        <w:topLinePunct/>
        <w:spacing w:line="360" w:lineRule="auto"/>
        <w:ind w:firstLine="480"/>
        <w:rPr>
          <w:sz w:val="24"/>
          <w:highlight w:val="none"/>
          <w:u w:val="dotted"/>
        </w:rPr>
      </w:pPr>
      <w:r>
        <w:rPr>
          <w:sz w:val="24"/>
          <w:highlight w:val="none"/>
          <w:u w:val="dotted"/>
        </w:rPr>
        <w:t xml:space="preserve">                                                      </w:t>
      </w:r>
      <w:r>
        <w:rPr>
          <w:rFonts w:hint="eastAsia"/>
          <w:sz w:val="24"/>
          <w:highlight w:val="none"/>
          <w:u w:val="dotted"/>
        </w:rPr>
        <w:tab/>
      </w:r>
    </w:p>
    <w:p w14:paraId="71903D07">
      <w:pPr>
        <w:keepNext/>
        <w:topLinePunct/>
        <w:spacing w:line="360" w:lineRule="auto"/>
        <w:ind w:firstLine="480"/>
        <w:rPr>
          <w:sz w:val="24"/>
          <w:highlight w:val="none"/>
          <w:u w:val="dotted"/>
        </w:rPr>
      </w:pPr>
      <w:r>
        <w:rPr>
          <w:sz w:val="24"/>
          <w:highlight w:val="none"/>
        </w:rPr>
        <w:t>投诉事项2</w:t>
      </w:r>
      <w:r>
        <w:rPr>
          <w:sz w:val="24"/>
          <w:highlight w:val="none"/>
          <w:u w:val="dotted"/>
        </w:rPr>
        <w:t xml:space="preserve">                                          </w:t>
      </w:r>
    </w:p>
    <w:p w14:paraId="63127331">
      <w:pPr>
        <w:keepNext/>
        <w:topLinePunct/>
        <w:spacing w:line="360" w:lineRule="auto"/>
        <w:ind w:firstLine="480"/>
        <w:rPr>
          <w:sz w:val="24"/>
          <w:highlight w:val="none"/>
        </w:rPr>
      </w:pPr>
      <w:r>
        <w:rPr>
          <w:sz w:val="24"/>
          <w:highlight w:val="none"/>
        </w:rPr>
        <w:t>五、与投诉事项相关的投诉请求</w:t>
      </w:r>
    </w:p>
    <w:p w14:paraId="6C28062F">
      <w:pPr>
        <w:keepNext/>
        <w:topLinePunct/>
        <w:spacing w:line="360" w:lineRule="auto"/>
        <w:ind w:firstLine="480"/>
        <w:rPr>
          <w:sz w:val="24"/>
          <w:highlight w:val="none"/>
        </w:rPr>
      </w:pPr>
      <w:r>
        <w:rPr>
          <w:sz w:val="24"/>
          <w:highlight w:val="none"/>
        </w:rPr>
        <w:t>请求：</w:t>
      </w:r>
      <w:r>
        <w:rPr>
          <w:sz w:val="24"/>
          <w:highlight w:val="none"/>
          <w:u w:val="dotted"/>
        </w:rPr>
        <w:t xml:space="preserve">                                              </w:t>
      </w:r>
      <w:r>
        <w:rPr>
          <w:sz w:val="24"/>
          <w:highlight w:val="none"/>
        </w:rPr>
        <w:t xml:space="preserve"> </w:t>
      </w:r>
      <w:r>
        <w:rPr>
          <w:rFonts w:hint="eastAsia"/>
          <w:sz w:val="24"/>
          <w:highlight w:val="none"/>
        </w:rPr>
        <w:tab/>
      </w:r>
    </w:p>
    <w:p w14:paraId="238E2CBA">
      <w:pPr>
        <w:keepNext/>
        <w:topLinePunct/>
        <w:spacing w:line="360" w:lineRule="auto"/>
        <w:ind w:firstLine="480"/>
        <w:rPr>
          <w:sz w:val="24"/>
          <w:highlight w:val="none"/>
          <w:u w:val="single"/>
        </w:rPr>
      </w:pPr>
      <w:r>
        <w:rPr>
          <w:sz w:val="24"/>
          <w:highlight w:val="none"/>
        </w:rPr>
        <w:t xml:space="preserve">                                                                                                    </w:t>
      </w:r>
    </w:p>
    <w:p w14:paraId="239CAA97">
      <w:pPr>
        <w:keepNext/>
        <w:topLinePunct/>
        <w:spacing w:line="360" w:lineRule="auto"/>
        <w:ind w:firstLine="2400" w:firstLineChars="1000"/>
        <w:rPr>
          <w:sz w:val="24"/>
          <w:highlight w:val="none"/>
        </w:rPr>
      </w:pPr>
      <w:r>
        <w:rPr>
          <w:sz w:val="24"/>
          <w:highlight w:val="none"/>
        </w:rPr>
        <w:t>签字(签章)：</w:t>
      </w:r>
      <w:r>
        <w:rPr>
          <w:sz w:val="24"/>
          <w:highlight w:val="none"/>
          <w:u w:val="single"/>
        </w:rPr>
        <w:t xml:space="preserve">                  </w:t>
      </w:r>
      <w:r>
        <w:rPr>
          <w:sz w:val="24"/>
          <w:highlight w:val="none"/>
        </w:rPr>
        <w:t xml:space="preserve"> </w:t>
      </w:r>
    </w:p>
    <w:p w14:paraId="58646EAE">
      <w:pPr>
        <w:keepNext/>
        <w:topLinePunct/>
        <w:spacing w:line="360" w:lineRule="auto"/>
        <w:ind w:firstLine="2400" w:firstLineChars="1000"/>
        <w:rPr>
          <w:sz w:val="24"/>
          <w:highlight w:val="none"/>
        </w:rPr>
      </w:pPr>
      <w:r>
        <w:rPr>
          <w:sz w:val="24"/>
          <w:highlight w:val="none"/>
        </w:rPr>
        <w:t>公章：</w:t>
      </w:r>
      <w:r>
        <w:rPr>
          <w:sz w:val="24"/>
          <w:highlight w:val="none"/>
          <w:u w:val="single"/>
        </w:rPr>
        <w:t xml:space="preserve">               </w:t>
      </w:r>
      <w:r>
        <w:rPr>
          <w:rFonts w:hint="eastAsia"/>
          <w:sz w:val="24"/>
          <w:highlight w:val="none"/>
          <w:u w:val="single"/>
        </w:rPr>
        <w:tab/>
      </w:r>
    </w:p>
    <w:p w14:paraId="540ED10F">
      <w:pPr>
        <w:keepNext/>
        <w:topLinePunct/>
        <w:spacing w:line="360" w:lineRule="auto"/>
        <w:ind w:firstLine="2400" w:firstLineChars="1000"/>
        <w:rPr>
          <w:b/>
          <w:sz w:val="24"/>
          <w:highlight w:val="none"/>
        </w:rPr>
      </w:pPr>
      <w:r>
        <w:rPr>
          <w:sz w:val="24"/>
          <w:highlight w:val="none"/>
        </w:rPr>
        <w:t>日       期：</w:t>
      </w:r>
      <w:r>
        <w:rPr>
          <w:sz w:val="24"/>
          <w:highlight w:val="none"/>
          <w:u w:val="single"/>
        </w:rPr>
        <w:t xml:space="preserve">              </w:t>
      </w:r>
      <w:r>
        <w:rPr>
          <w:rFonts w:hint="eastAsia"/>
          <w:sz w:val="24"/>
          <w:highlight w:val="none"/>
          <w:u w:val="single"/>
        </w:rPr>
        <w:tab/>
      </w:r>
    </w:p>
    <w:p w14:paraId="5717E741">
      <w:pPr>
        <w:keepNext/>
        <w:topLinePunct/>
        <w:ind w:firstLine="482"/>
        <w:rPr>
          <w:b/>
          <w:sz w:val="24"/>
          <w:highlight w:val="none"/>
        </w:rPr>
      </w:pPr>
    </w:p>
    <w:p w14:paraId="2C8C61F3">
      <w:pPr>
        <w:keepNext/>
        <w:topLinePunct/>
        <w:ind w:firstLine="482"/>
        <w:jc w:val="center"/>
        <w:rPr>
          <w:b/>
          <w:sz w:val="30"/>
          <w:szCs w:val="30"/>
          <w:highlight w:val="none"/>
        </w:rPr>
      </w:pPr>
      <w:r>
        <w:rPr>
          <w:b/>
          <w:sz w:val="24"/>
          <w:highlight w:val="none"/>
        </w:rPr>
        <w:br w:type="page"/>
      </w:r>
      <w:r>
        <w:rPr>
          <w:b/>
          <w:sz w:val="30"/>
          <w:szCs w:val="30"/>
          <w:highlight w:val="none"/>
        </w:rPr>
        <w:t>投诉书制作说明</w:t>
      </w:r>
    </w:p>
    <w:p w14:paraId="112E4010">
      <w:pPr>
        <w:keepNext/>
        <w:topLinePunct/>
        <w:ind w:firstLine="482"/>
        <w:rPr>
          <w:b/>
          <w:sz w:val="24"/>
          <w:highlight w:val="none"/>
        </w:rPr>
      </w:pPr>
    </w:p>
    <w:p w14:paraId="4DA525D6">
      <w:pPr>
        <w:keepNext/>
        <w:topLinePunct/>
        <w:spacing w:line="360" w:lineRule="auto"/>
        <w:ind w:firstLine="480" w:firstLineChars="200"/>
        <w:rPr>
          <w:kern w:val="0"/>
          <w:sz w:val="24"/>
          <w:highlight w:val="none"/>
        </w:rPr>
      </w:pPr>
      <w:r>
        <w:rPr>
          <w:sz w:val="24"/>
          <w:highlight w:val="none"/>
        </w:rPr>
        <w:t>1.投诉人提起投诉时，应当提交投诉书和必要的证明材料，并按照被投诉人和与投诉事项有关的</w:t>
      </w:r>
      <w:r>
        <w:rPr>
          <w:rFonts w:hint="eastAsia"/>
          <w:sz w:val="24"/>
          <w:highlight w:val="none"/>
        </w:rPr>
        <w:t>投标人</w:t>
      </w:r>
      <w:r>
        <w:rPr>
          <w:sz w:val="24"/>
          <w:highlight w:val="none"/>
        </w:rPr>
        <w:t>数量提供投诉书副本。</w:t>
      </w:r>
    </w:p>
    <w:p w14:paraId="717020C0">
      <w:pPr>
        <w:keepNext/>
        <w:topLinePunct/>
        <w:spacing w:line="360" w:lineRule="auto"/>
        <w:ind w:firstLine="480" w:firstLineChars="200"/>
        <w:jc w:val="left"/>
        <w:rPr>
          <w:kern w:val="0"/>
          <w:sz w:val="24"/>
          <w:highlight w:val="none"/>
        </w:rPr>
      </w:pPr>
      <w:r>
        <w:rPr>
          <w:sz w:val="24"/>
          <w:highlight w:val="none"/>
        </w:rPr>
        <w:t>2.投诉人若委托代理人进行投诉的，投诉书应按照要求列明“授权代表”的有关内容，并在附件中提交由</w:t>
      </w:r>
      <w:r>
        <w:rPr>
          <w:kern w:val="0"/>
          <w:sz w:val="24"/>
          <w:highlight w:val="none"/>
        </w:rPr>
        <w:t>投诉人签署的授权委托书。授权委托书应当载明代理人的姓名或者名称、代理事项、具体权限、期限和相关事项。</w:t>
      </w:r>
    </w:p>
    <w:p w14:paraId="02D6D11B">
      <w:pPr>
        <w:keepNext/>
        <w:topLinePunct/>
        <w:spacing w:line="360" w:lineRule="auto"/>
        <w:ind w:firstLine="480" w:firstLineChars="200"/>
        <w:jc w:val="left"/>
        <w:rPr>
          <w:sz w:val="24"/>
          <w:highlight w:val="none"/>
        </w:rPr>
      </w:pPr>
      <w:r>
        <w:rPr>
          <w:sz w:val="24"/>
          <w:highlight w:val="none"/>
        </w:rPr>
        <w:t>3.投诉人若对项目的某一分包进行投诉，投诉书应列明具体分包号。</w:t>
      </w:r>
    </w:p>
    <w:p w14:paraId="424449DC">
      <w:pPr>
        <w:keepNext/>
        <w:topLinePunct/>
        <w:spacing w:line="360" w:lineRule="auto"/>
        <w:ind w:firstLine="480" w:firstLineChars="200"/>
        <w:jc w:val="left"/>
        <w:rPr>
          <w:sz w:val="24"/>
          <w:highlight w:val="none"/>
        </w:rPr>
      </w:pPr>
      <w:r>
        <w:rPr>
          <w:sz w:val="24"/>
          <w:highlight w:val="none"/>
        </w:rPr>
        <w:t>4.投诉书应简要列明质疑事项，质疑函、质疑答复等作为附件材料提供。</w:t>
      </w:r>
    </w:p>
    <w:p w14:paraId="75880C41">
      <w:pPr>
        <w:keepNext/>
        <w:topLinePunct/>
        <w:spacing w:line="360" w:lineRule="auto"/>
        <w:ind w:firstLine="480" w:firstLineChars="200"/>
        <w:jc w:val="left"/>
        <w:rPr>
          <w:sz w:val="24"/>
          <w:highlight w:val="none"/>
        </w:rPr>
      </w:pPr>
      <w:r>
        <w:rPr>
          <w:sz w:val="24"/>
          <w:highlight w:val="none"/>
        </w:rPr>
        <w:t>5.投诉书的投诉事项应具体、明确，并有必要的事实依据和法律依据。</w:t>
      </w:r>
    </w:p>
    <w:p w14:paraId="330A649E">
      <w:pPr>
        <w:keepNext/>
        <w:topLinePunct/>
        <w:spacing w:line="360" w:lineRule="auto"/>
        <w:ind w:firstLine="480" w:firstLineChars="200"/>
        <w:jc w:val="left"/>
        <w:rPr>
          <w:sz w:val="24"/>
          <w:highlight w:val="none"/>
        </w:rPr>
      </w:pPr>
      <w:r>
        <w:rPr>
          <w:sz w:val="24"/>
          <w:highlight w:val="none"/>
        </w:rPr>
        <w:t>6.投诉书的投诉请求应与投诉事项相关。</w:t>
      </w:r>
    </w:p>
    <w:p w14:paraId="26B2ED9A">
      <w:pPr>
        <w:keepNext/>
        <w:topLinePunct/>
        <w:adjustRightInd w:val="0"/>
        <w:snapToGrid w:val="0"/>
        <w:spacing w:line="360" w:lineRule="auto"/>
        <w:outlineLvl w:val="1"/>
        <w:rPr>
          <w:sz w:val="24"/>
          <w:highlight w:val="none"/>
        </w:rPr>
      </w:pPr>
      <w:r>
        <w:rPr>
          <w:sz w:val="24"/>
          <w:highlight w:val="none"/>
        </w:rPr>
        <w:t>7.投诉人为自然人的，投诉书应当由本人签字；投诉人为法人或者其他组织的，投诉书应当由法定代表人、主要负责人，或者其授权代表签字或者盖章，并加盖公章。</w:t>
      </w:r>
    </w:p>
    <w:p w14:paraId="4785A69E">
      <w:pPr>
        <w:bidi w:val="0"/>
        <w:rPr>
          <w:highlight w:val="none"/>
        </w:rPr>
      </w:pPr>
    </w:p>
    <w:p w14:paraId="6C6F47BE">
      <w:pPr>
        <w:bidi w:val="0"/>
        <w:rPr>
          <w:highlight w:val="none"/>
        </w:rPr>
      </w:pPr>
    </w:p>
    <w:p w14:paraId="236779C8">
      <w:pPr>
        <w:bidi w:val="0"/>
        <w:rPr>
          <w:highlight w:val="none"/>
        </w:rPr>
      </w:pPr>
    </w:p>
    <w:p w14:paraId="28AC1E67">
      <w:pPr>
        <w:bidi w:val="0"/>
        <w:rPr>
          <w:highlight w:val="none"/>
        </w:rPr>
      </w:pPr>
    </w:p>
    <w:p w14:paraId="7BC8DE3F">
      <w:pPr>
        <w:bidi w:val="0"/>
        <w:rPr>
          <w:highlight w:val="none"/>
        </w:rPr>
      </w:pPr>
    </w:p>
    <w:p w14:paraId="30B9B791">
      <w:pPr>
        <w:bidi w:val="0"/>
        <w:rPr>
          <w:highlight w:val="none"/>
        </w:rPr>
      </w:pPr>
    </w:p>
    <w:p w14:paraId="4558DAD3">
      <w:pPr>
        <w:bidi w:val="0"/>
        <w:rPr>
          <w:highlight w:val="none"/>
        </w:rPr>
      </w:pPr>
    </w:p>
    <w:p w14:paraId="373D8CC7">
      <w:pPr>
        <w:bidi w:val="0"/>
        <w:rPr>
          <w:highlight w:val="none"/>
        </w:rPr>
      </w:pPr>
    </w:p>
    <w:p w14:paraId="31A7A63B">
      <w:pPr>
        <w:bidi w:val="0"/>
        <w:rPr>
          <w:highlight w:val="none"/>
        </w:rPr>
      </w:pPr>
    </w:p>
    <w:p w14:paraId="441AAF63">
      <w:pPr>
        <w:bidi w:val="0"/>
        <w:rPr>
          <w:highlight w:val="none"/>
        </w:rPr>
      </w:pPr>
    </w:p>
    <w:p w14:paraId="466E7257">
      <w:pPr>
        <w:bidi w:val="0"/>
        <w:rPr>
          <w:highlight w:val="none"/>
        </w:rPr>
      </w:pPr>
    </w:p>
    <w:p w14:paraId="02D42A48">
      <w:pPr>
        <w:bidi w:val="0"/>
        <w:rPr>
          <w:highlight w:val="none"/>
        </w:rPr>
      </w:pPr>
    </w:p>
    <w:p w14:paraId="2BE4A2F0">
      <w:pPr>
        <w:bidi w:val="0"/>
        <w:rPr>
          <w:highlight w:val="none"/>
        </w:rPr>
      </w:pPr>
    </w:p>
    <w:p w14:paraId="391BAC97">
      <w:pPr>
        <w:bidi w:val="0"/>
        <w:rPr>
          <w:highlight w:val="none"/>
        </w:rPr>
      </w:pPr>
    </w:p>
    <w:p w14:paraId="4F5C7BFA">
      <w:pPr>
        <w:bidi w:val="0"/>
        <w:rPr>
          <w:highlight w:val="none"/>
        </w:rPr>
      </w:pPr>
    </w:p>
    <w:p w14:paraId="7DB3FBA2">
      <w:pPr>
        <w:bidi w:val="0"/>
        <w:rPr>
          <w:highlight w:val="none"/>
        </w:rPr>
      </w:pPr>
    </w:p>
    <w:p w14:paraId="21AB5ED3">
      <w:pPr>
        <w:bidi w:val="0"/>
        <w:rPr>
          <w:highlight w:val="none"/>
        </w:rPr>
      </w:pPr>
    </w:p>
    <w:p w14:paraId="1BD8A352">
      <w:pPr>
        <w:bidi w:val="0"/>
        <w:rPr>
          <w:highlight w:val="none"/>
        </w:rPr>
      </w:pPr>
    </w:p>
    <w:p w14:paraId="37661DF0">
      <w:pPr>
        <w:bidi w:val="0"/>
        <w:rPr>
          <w:rFonts w:hint="eastAsia"/>
          <w:highlight w:val="none"/>
          <w:lang w:val="en-US" w:eastAsia="zh-CN"/>
        </w:rPr>
      </w:pPr>
    </w:p>
    <w:p w14:paraId="6BBA7DA6">
      <w:pPr>
        <w:bidi w:val="0"/>
        <w:rPr>
          <w:rFonts w:hint="eastAsia"/>
          <w:highlight w:val="none"/>
          <w:lang w:val="en-US" w:eastAsia="zh-CN"/>
        </w:rPr>
      </w:pPr>
    </w:p>
    <w:p w14:paraId="638E026C">
      <w:pPr>
        <w:bidi w:val="0"/>
        <w:rPr>
          <w:rFonts w:hint="eastAsia"/>
          <w:highlight w:val="none"/>
          <w:lang w:val="en-US" w:eastAsia="zh-CN"/>
        </w:rPr>
      </w:pPr>
    </w:p>
    <w:p w14:paraId="448ECEAF">
      <w:pPr>
        <w:bidi w:val="0"/>
        <w:rPr>
          <w:rFonts w:hint="eastAsia"/>
          <w:highlight w:val="none"/>
          <w:lang w:val="en-US" w:eastAsia="zh-CN"/>
        </w:rPr>
      </w:pPr>
    </w:p>
    <w:p w14:paraId="7EF04FA3">
      <w:pPr>
        <w:bidi w:val="0"/>
        <w:rPr>
          <w:rFonts w:hint="eastAsia"/>
          <w:highlight w:val="none"/>
          <w:lang w:val="en-US" w:eastAsia="zh-CN"/>
        </w:rPr>
      </w:pPr>
    </w:p>
    <w:p w14:paraId="470760AB">
      <w:pPr>
        <w:bidi w:val="0"/>
        <w:rPr>
          <w:rFonts w:hint="eastAsia"/>
          <w:highlight w:val="none"/>
          <w:lang w:val="en-US" w:eastAsia="zh-CN"/>
        </w:rPr>
      </w:pPr>
    </w:p>
    <w:p w14:paraId="13B4556C">
      <w:pPr>
        <w:bidi w:val="0"/>
        <w:rPr>
          <w:rFonts w:hint="eastAsia"/>
          <w:highlight w:val="none"/>
          <w:lang w:val="en-US" w:eastAsia="zh-CN"/>
        </w:rPr>
      </w:pPr>
    </w:p>
    <w:p w14:paraId="530625F4">
      <w:pPr>
        <w:bidi w:val="0"/>
        <w:rPr>
          <w:rFonts w:hint="eastAsia"/>
          <w:highlight w:val="none"/>
          <w:lang w:val="en-US" w:eastAsia="zh-CN"/>
        </w:rPr>
      </w:pPr>
    </w:p>
    <w:p w14:paraId="0B127A97">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4E743474">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43A58473">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445883F7">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57701680">
      <w:pPr>
        <w:keepNext w:val="0"/>
        <w:keepLines w:val="0"/>
        <w:pageBreakBefore w:val="0"/>
        <w:widowControl w:val="0"/>
        <w:kinsoku/>
        <w:overflowPunct/>
        <w:topLinePunct/>
        <w:bidi w:val="0"/>
        <w:rPr>
          <w:rFonts w:hint="eastAsia" w:eastAsia="宋体" w:cs="Times New Roman"/>
          <w:b/>
          <w:sz w:val="30"/>
          <w:szCs w:val="30"/>
          <w:highlight w:val="none"/>
          <w:lang w:val="en-US" w:eastAsia="zh-CN"/>
        </w:rPr>
      </w:pPr>
      <w:r>
        <w:rPr>
          <w:rFonts w:hint="eastAsia" w:eastAsia="宋体" w:cs="Times New Roman"/>
          <w:b/>
          <w:sz w:val="30"/>
          <w:szCs w:val="30"/>
          <w:highlight w:val="none"/>
          <w:lang w:val="en-US" w:eastAsia="zh-CN"/>
        </w:rPr>
        <w:t>附件3：</w:t>
      </w:r>
      <w:r>
        <w:rPr>
          <w:b/>
          <w:bCs/>
          <w:kern w:val="0"/>
          <w:sz w:val="28"/>
          <w:szCs w:val="28"/>
          <w:highlight w:val="none"/>
        </w:rPr>
        <w:t>关于印发中小企业划型标准规定的通知</w:t>
      </w:r>
    </w:p>
    <w:p w14:paraId="212979D5">
      <w:pPr>
        <w:pStyle w:val="46"/>
        <w:widowControl/>
        <w:numPr>
          <w:ilvl w:val="0"/>
          <w:numId w:val="0"/>
        </w:numPr>
        <w:tabs>
          <w:tab w:val="left" w:pos="2070"/>
          <w:tab w:val="center" w:pos="4365"/>
        </w:tabs>
        <w:snapToGrid w:val="0"/>
        <w:spacing w:line="360" w:lineRule="auto"/>
        <w:ind w:left="440" w:leftChars="0" w:right="240" w:rightChars="0" w:firstLine="0" w:firstLineChars="0"/>
        <w:jc w:val="center"/>
        <w:outlineLvl w:val="1"/>
        <w:rPr>
          <w:b/>
          <w:bCs/>
          <w:kern w:val="0"/>
          <w:sz w:val="28"/>
          <w:szCs w:val="28"/>
          <w:highlight w:val="none"/>
        </w:rPr>
      </w:pPr>
      <w:bookmarkStart w:id="68" w:name="_Toc168596202"/>
      <w:bookmarkStart w:id="69" w:name="_Toc168424468"/>
    </w:p>
    <w:p w14:paraId="3DB0D40B">
      <w:pPr>
        <w:pStyle w:val="46"/>
        <w:widowControl/>
        <w:numPr>
          <w:ilvl w:val="0"/>
          <w:numId w:val="0"/>
        </w:numPr>
        <w:tabs>
          <w:tab w:val="left" w:pos="2070"/>
          <w:tab w:val="center" w:pos="4365"/>
        </w:tabs>
        <w:snapToGrid w:val="0"/>
        <w:spacing w:line="360" w:lineRule="auto"/>
        <w:ind w:left="440" w:leftChars="0" w:right="240" w:rightChars="0" w:firstLine="0" w:firstLineChars="0"/>
        <w:jc w:val="center"/>
        <w:outlineLvl w:val="1"/>
        <w:rPr>
          <w:b/>
          <w:bCs/>
          <w:kern w:val="0"/>
          <w:sz w:val="28"/>
          <w:szCs w:val="28"/>
          <w:highlight w:val="none"/>
        </w:rPr>
      </w:pPr>
      <w:r>
        <w:rPr>
          <w:b/>
          <w:bCs/>
          <w:kern w:val="0"/>
          <w:sz w:val="28"/>
          <w:szCs w:val="28"/>
          <w:highlight w:val="none"/>
        </w:rPr>
        <w:t>关于印发中小企业划型标准规定的通知</w:t>
      </w:r>
      <w:bookmarkEnd w:id="68"/>
      <w:bookmarkEnd w:id="69"/>
    </w:p>
    <w:p w14:paraId="43C36DA8">
      <w:pPr>
        <w:widowControl/>
        <w:spacing w:line="360" w:lineRule="auto"/>
        <w:jc w:val="center"/>
        <w:rPr>
          <w:szCs w:val="21"/>
          <w:highlight w:val="none"/>
        </w:rPr>
      </w:pPr>
      <w:r>
        <w:rPr>
          <w:szCs w:val="21"/>
          <w:highlight w:val="none"/>
        </w:rPr>
        <w:t>工信部联企业〔2011〕300号</w:t>
      </w:r>
    </w:p>
    <w:p w14:paraId="3B52A0B2">
      <w:pPr>
        <w:widowControl/>
        <w:spacing w:line="360" w:lineRule="auto"/>
        <w:ind w:left="102"/>
        <w:jc w:val="left"/>
        <w:rPr>
          <w:szCs w:val="21"/>
          <w:highlight w:val="none"/>
        </w:rPr>
      </w:pPr>
      <w:r>
        <w:rPr>
          <w:szCs w:val="21"/>
          <w:highlight w:val="none"/>
        </w:rPr>
        <w:t>各省、自治区、直辖市人民政府，国务院各部委、各直属机构及有关单位：</w:t>
      </w:r>
    </w:p>
    <w:p w14:paraId="6BEB9E42">
      <w:pPr>
        <w:widowControl/>
        <w:spacing w:line="360" w:lineRule="auto"/>
        <w:ind w:left="238" w:firstLine="420" w:firstLineChars="200"/>
        <w:jc w:val="left"/>
        <w:rPr>
          <w:szCs w:val="21"/>
          <w:highlight w:val="none"/>
        </w:rPr>
      </w:pPr>
      <w:r>
        <w:rPr>
          <w:szCs w:val="21"/>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92342C3">
      <w:pPr>
        <w:widowControl/>
        <w:spacing w:line="360" w:lineRule="auto"/>
        <w:ind w:left="238" w:firstLine="420" w:firstLineChars="200"/>
        <w:jc w:val="left"/>
        <w:rPr>
          <w:szCs w:val="21"/>
          <w:highlight w:val="none"/>
        </w:rPr>
      </w:pPr>
    </w:p>
    <w:p w14:paraId="68C5052F">
      <w:pPr>
        <w:widowControl/>
        <w:spacing w:line="360" w:lineRule="auto"/>
        <w:ind w:left="238" w:firstLine="420" w:firstLineChars="200"/>
        <w:jc w:val="left"/>
        <w:rPr>
          <w:szCs w:val="21"/>
          <w:highlight w:val="none"/>
        </w:rPr>
      </w:pPr>
      <w:r>
        <w:rPr>
          <w:szCs w:val="21"/>
          <w:highlight w:val="none"/>
        </w:rPr>
        <w:t xml:space="preserve">                                         工业和信息化部  国家统计局</w:t>
      </w:r>
    </w:p>
    <w:p w14:paraId="6964CDD0">
      <w:pPr>
        <w:widowControl/>
        <w:spacing w:line="360" w:lineRule="auto"/>
        <w:ind w:left="238" w:firstLine="420" w:firstLineChars="200"/>
        <w:jc w:val="left"/>
        <w:rPr>
          <w:szCs w:val="21"/>
          <w:highlight w:val="none"/>
        </w:rPr>
      </w:pPr>
      <w:r>
        <w:rPr>
          <w:szCs w:val="21"/>
          <w:highlight w:val="none"/>
        </w:rPr>
        <w:t xml:space="preserve">                                        国家发展和改革委员会  财政部</w:t>
      </w:r>
    </w:p>
    <w:p w14:paraId="5B389A6C">
      <w:pPr>
        <w:widowControl/>
        <w:spacing w:line="360" w:lineRule="auto"/>
        <w:ind w:left="238" w:firstLine="420" w:firstLineChars="200"/>
        <w:jc w:val="left"/>
        <w:rPr>
          <w:szCs w:val="21"/>
          <w:highlight w:val="none"/>
        </w:rPr>
      </w:pPr>
      <w:r>
        <w:rPr>
          <w:szCs w:val="21"/>
          <w:highlight w:val="none"/>
        </w:rPr>
        <w:t xml:space="preserve">                                            二〇一一年六月十八日</w:t>
      </w:r>
    </w:p>
    <w:p w14:paraId="258916B9">
      <w:pPr>
        <w:widowControl/>
        <w:spacing w:line="360" w:lineRule="auto"/>
        <w:ind w:left="238" w:firstLine="420" w:firstLineChars="200"/>
        <w:jc w:val="left"/>
        <w:rPr>
          <w:szCs w:val="21"/>
          <w:highlight w:val="none"/>
        </w:rPr>
      </w:pPr>
      <w:r>
        <w:rPr>
          <w:szCs w:val="21"/>
          <w:highlight w:val="none"/>
        </w:rPr>
        <w:t> </w:t>
      </w:r>
    </w:p>
    <w:p w14:paraId="173989DB">
      <w:pPr>
        <w:widowControl/>
        <w:spacing w:line="360" w:lineRule="auto"/>
        <w:ind w:firstLine="562" w:firstLineChars="200"/>
        <w:jc w:val="center"/>
        <w:rPr>
          <w:sz w:val="28"/>
          <w:szCs w:val="28"/>
          <w:highlight w:val="none"/>
        </w:rPr>
      </w:pPr>
      <w:r>
        <w:rPr>
          <w:b/>
          <w:bCs/>
          <w:sz w:val="28"/>
          <w:szCs w:val="28"/>
          <w:highlight w:val="none"/>
        </w:rPr>
        <w:t>中小企业划型标准规定</w:t>
      </w:r>
    </w:p>
    <w:p w14:paraId="156A5773">
      <w:pPr>
        <w:widowControl/>
        <w:spacing w:line="360" w:lineRule="auto"/>
        <w:ind w:left="102" w:firstLine="420" w:firstLineChars="200"/>
        <w:jc w:val="left"/>
        <w:rPr>
          <w:szCs w:val="21"/>
          <w:highlight w:val="none"/>
        </w:rPr>
      </w:pPr>
      <w:r>
        <w:rPr>
          <w:szCs w:val="21"/>
          <w:highlight w:val="none"/>
        </w:rPr>
        <w:t>一、根据《中华人民共和国中小企业促进法》和《国务院关于进一步促进中小企业发展的若干意见》（国发〔2009〕36号），制定本规定。</w:t>
      </w:r>
    </w:p>
    <w:p w14:paraId="2BA995CB">
      <w:pPr>
        <w:widowControl/>
        <w:spacing w:line="360" w:lineRule="auto"/>
        <w:ind w:left="102" w:firstLine="420" w:firstLineChars="200"/>
        <w:jc w:val="left"/>
        <w:rPr>
          <w:szCs w:val="21"/>
          <w:highlight w:val="none"/>
        </w:rPr>
      </w:pPr>
      <w:r>
        <w:rPr>
          <w:szCs w:val="21"/>
          <w:highlight w:val="none"/>
        </w:rPr>
        <w:t>二、中小企业划分为中型、小型、微型三种类型，具体标准根据企业从业人员、营业收入、资产总额等指标，结合行业特点制定。</w:t>
      </w:r>
    </w:p>
    <w:p w14:paraId="23E45D5F">
      <w:pPr>
        <w:widowControl/>
        <w:spacing w:line="360" w:lineRule="auto"/>
        <w:ind w:left="102" w:firstLine="420" w:firstLineChars="200"/>
        <w:jc w:val="left"/>
        <w:rPr>
          <w:szCs w:val="21"/>
          <w:highlight w:val="none"/>
        </w:rPr>
      </w:pPr>
      <w:r>
        <w:rPr>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DECA13">
      <w:pPr>
        <w:widowControl/>
        <w:spacing w:line="360" w:lineRule="auto"/>
        <w:ind w:left="102" w:firstLine="420" w:firstLineChars="200"/>
        <w:jc w:val="left"/>
        <w:rPr>
          <w:szCs w:val="21"/>
          <w:highlight w:val="none"/>
        </w:rPr>
      </w:pPr>
      <w:r>
        <w:rPr>
          <w:szCs w:val="21"/>
          <w:highlight w:val="none"/>
        </w:rPr>
        <w:t>四、各行业划型标准为：</w:t>
      </w:r>
    </w:p>
    <w:p w14:paraId="1FFAF619">
      <w:pPr>
        <w:widowControl/>
        <w:spacing w:line="360" w:lineRule="auto"/>
        <w:ind w:left="102" w:firstLine="420" w:firstLineChars="200"/>
        <w:jc w:val="left"/>
        <w:rPr>
          <w:szCs w:val="21"/>
          <w:highlight w:val="none"/>
        </w:rPr>
      </w:pPr>
      <w:r>
        <w:rPr>
          <w:szCs w:val="21"/>
          <w:highlight w:val="none"/>
        </w:rPr>
        <w:t>（一）农、林、牧、渔业。营业收入20000万元以下的为中小微型企业。其中，营业收入500万元及以上的为中型企业，营业收入50万元及以上的为小型企业，营业收入50万元以下的为微型企业。</w:t>
      </w:r>
    </w:p>
    <w:p w14:paraId="79BFE396">
      <w:pPr>
        <w:widowControl/>
        <w:spacing w:line="360" w:lineRule="auto"/>
        <w:ind w:left="102" w:firstLine="420" w:firstLineChars="200"/>
        <w:jc w:val="left"/>
        <w:rPr>
          <w:szCs w:val="21"/>
          <w:highlight w:val="none"/>
        </w:rPr>
      </w:pPr>
      <w:r>
        <w:rPr>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18AEEC6">
      <w:pPr>
        <w:widowControl/>
        <w:spacing w:line="360" w:lineRule="auto"/>
        <w:ind w:left="102" w:firstLine="420" w:firstLineChars="200"/>
        <w:jc w:val="left"/>
        <w:rPr>
          <w:szCs w:val="21"/>
          <w:highlight w:val="none"/>
        </w:rPr>
      </w:pPr>
      <w:r>
        <w:rPr>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9F6F061">
      <w:pPr>
        <w:widowControl/>
        <w:spacing w:line="360" w:lineRule="auto"/>
        <w:ind w:left="102" w:firstLine="420" w:firstLineChars="200"/>
        <w:jc w:val="left"/>
        <w:rPr>
          <w:szCs w:val="21"/>
          <w:highlight w:val="none"/>
        </w:rPr>
      </w:pPr>
      <w:r>
        <w:rPr>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17099E5">
      <w:pPr>
        <w:widowControl/>
        <w:spacing w:line="360" w:lineRule="auto"/>
        <w:ind w:left="102" w:firstLine="420" w:firstLineChars="200"/>
        <w:jc w:val="left"/>
        <w:rPr>
          <w:szCs w:val="21"/>
          <w:highlight w:val="none"/>
        </w:rPr>
      </w:pPr>
      <w:r>
        <w:rPr>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7CCCC2C">
      <w:pPr>
        <w:widowControl/>
        <w:spacing w:line="360" w:lineRule="auto"/>
        <w:ind w:left="102" w:firstLine="420" w:firstLineChars="200"/>
        <w:jc w:val="left"/>
        <w:rPr>
          <w:szCs w:val="21"/>
          <w:highlight w:val="none"/>
        </w:rPr>
      </w:pPr>
      <w:r>
        <w:rPr>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6C16FB3">
      <w:pPr>
        <w:widowControl/>
        <w:spacing w:line="360" w:lineRule="auto"/>
        <w:ind w:left="102" w:firstLine="420" w:firstLineChars="200"/>
        <w:jc w:val="left"/>
        <w:rPr>
          <w:szCs w:val="21"/>
          <w:highlight w:val="none"/>
        </w:rPr>
      </w:pPr>
      <w:r>
        <w:rPr>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5E71D50">
      <w:pPr>
        <w:widowControl/>
        <w:spacing w:line="360" w:lineRule="auto"/>
        <w:ind w:left="102" w:firstLine="420" w:firstLineChars="200"/>
        <w:jc w:val="left"/>
        <w:rPr>
          <w:szCs w:val="21"/>
          <w:highlight w:val="none"/>
        </w:rPr>
      </w:pPr>
      <w:r>
        <w:rPr>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E5C667F">
      <w:pPr>
        <w:widowControl/>
        <w:spacing w:line="360" w:lineRule="auto"/>
        <w:ind w:left="102" w:firstLine="420" w:firstLineChars="200"/>
        <w:jc w:val="left"/>
        <w:rPr>
          <w:szCs w:val="21"/>
          <w:highlight w:val="none"/>
        </w:rPr>
      </w:pPr>
      <w:r>
        <w:rPr>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9D4E735">
      <w:pPr>
        <w:widowControl/>
        <w:spacing w:line="360" w:lineRule="auto"/>
        <w:ind w:left="102" w:firstLine="420" w:firstLineChars="200"/>
        <w:jc w:val="left"/>
        <w:rPr>
          <w:szCs w:val="21"/>
          <w:highlight w:val="none"/>
        </w:rPr>
      </w:pPr>
      <w:r>
        <w:rPr>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7B6CA9F">
      <w:pPr>
        <w:widowControl/>
        <w:spacing w:line="360" w:lineRule="auto"/>
        <w:ind w:left="102" w:firstLine="420" w:firstLineChars="200"/>
        <w:jc w:val="left"/>
        <w:rPr>
          <w:szCs w:val="21"/>
          <w:highlight w:val="none"/>
        </w:rPr>
      </w:pPr>
      <w:r>
        <w:rPr>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A8824F5">
      <w:pPr>
        <w:widowControl/>
        <w:spacing w:line="360" w:lineRule="auto"/>
        <w:ind w:left="102" w:firstLine="420" w:firstLineChars="200"/>
        <w:jc w:val="left"/>
        <w:rPr>
          <w:szCs w:val="21"/>
          <w:highlight w:val="none"/>
        </w:rPr>
      </w:pPr>
      <w:r>
        <w:rPr>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3FE93C2">
      <w:pPr>
        <w:widowControl/>
        <w:spacing w:line="360" w:lineRule="auto"/>
        <w:ind w:left="102" w:firstLine="420" w:firstLineChars="200"/>
        <w:jc w:val="left"/>
        <w:rPr>
          <w:szCs w:val="21"/>
          <w:highlight w:val="none"/>
        </w:rPr>
      </w:pPr>
      <w:r>
        <w:rPr>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87761A1">
      <w:pPr>
        <w:widowControl/>
        <w:spacing w:line="360" w:lineRule="auto"/>
        <w:ind w:left="102" w:firstLine="420" w:firstLineChars="200"/>
        <w:jc w:val="left"/>
        <w:rPr>
          <w:szCs w:val="21"/>
          <w:highlight w:val="none"/>
        </w:rPr>
      </w:pPr>
      <w:r>
        <w:rPr>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6E9238B">
      <w:pPr>
        <w:widowControl/>
        <w:spacing w:line="360" w:lineRule="auto"/>
        <w:ind w:left="102" w:firstLine="420" w:firstLineChars="200"/>
        <w:jc w:val="left"/>
        <w:rPr>
          <w:szCs w:val="21"/>
          <w:highlight w:val="none"/>
        </w:rPr>
      </w:pPr>
      <w:r>
        <w:rPr>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9058555">
      <w:pPr>
        <w:widowControl/>
        <w:spacing w:line="360" w:lineRule="auto"/>
        <w:ind w:left="102" w:firstLine="420" w:firstLineChars="200"/>
        <w:jc w:val="left"/>
        <w:rPr>
          <w:szCs w:val="21"/>
          <w:highlight w:val="none"/>
        </w:rPr>
      </w:pPr>
      <w:r>
        <w:rPr>
          <w:szCs w:val="21"/>
          <w:highlight w:val="none"/>
        </w:rPr>
        <w:t>（十六）其他未列明行业。从业人员300人以下的为中小微型企业。其中，从业人员100人及以上的为中型企业；从业人员10人及以上的为小型企业；从业人员10人以下的为微型企业。</w:t>
      </w:r>
    </w:p>
    <w:p w14:paraId="03D8CEB2">
      <w:pPr>
        <w:widowControl/>
        <w:spacing w:line="360" w:lineRule="auto"/>
        <w:ind w:left="102" w:firstLine="420" w:firstLineChars="200"/>
        <w:jc w:val="left"/>
        <w:rPr>
          <w:szCs w:val="21"/>
          <w:highlight w:val="none"/>
        </w:rPr>
      </w:pPr>
      <w:r>
        <w:rPr>
          <w:szCs w:val="21"/>
          <w:highlight w:val="none"/>
        </w:rPr>
        <w:t>五、企业类型的划分以统计部门的统计数据为依据。</w:t>
      </w:r>
    </w:p>
    <w:p w14:paraId="2F7E3AB6">
      <w:pPr>
        <w:widowControl/>
        <w:spacing w:line="360" w:lineRule="auto"/>
        <w:ind w:left="102" w:firstLine="420" w:firstLineChars="200"/>
        <w:jc w:val="left"/>
        <w:rPr>
          <w:szCs w:val="21"/>
          <w:highlight w:val="none"/>
        </w:rPr>
      </w:pPr>
      <w:r>
        <w:rPr>
          <w:szCs w:val="21"/>
          <w:highlight w:val="none"/>
        </w:rPr>
        <w:t>六、本规定适用于在中华人民共和国境内依法设立的各类所有制和各种组织形式的企业。个体工商户和本规定以外的行业，参照本规定进行划型。</w:t>
      </w:r>
    </w:p>
    <w:p w14:paraId="189F2CDD">
      <w:pPr>
        <w:widowControl/>
        <w:spacing w:line="360" w:lineRule="auto"/>
        <w:ind w:left="102" w:firstLine="420" w:firstLineChars="200"/>
        <w:jc w:val="left"/>
        <w:rPr>
          <w:szCs w:val="21"/>
          <w:highlight w:val="none"/>
        </w:rPr>
      </w:pPr>
      <w:r>
        <w:rPr>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2D88DE79">
      <w:pPr>
        <w:widowControl/>
        <w:spacing w:line="360" w:lineRule="auto"/>
        <w:ind w:left="102" w:firstLine="420" w:firstLineChars="200"/>
        <w:jc w:val="left"/>
        <w:rPr>
          <w:szCs w:val="21"/>
          <w:highlight w:val="none"/>
        </w:rPr>
      </w:pPr>
      <w:r>
        <w:rPr>
          <w:szCs w:val="21"/>
          <w:highlight w:val="none"/>
        </w:rPr>
        <w:t>八、本规定由工业和信息化部、国家统计局会同有关部门根据《国民经济行业分类》修订情况和企业发展变化情况适时修订。</w:t>
      </w:r>
    </w:p>
    <w:p w14:paraId="76CB86AB">
      <w:pPr>
        <w:spacing w:line="360" w:lineRule="auto"/>
        <w:ind w:left="102" w:firstLine="420" w:firstLineChars="200"/>
        <w:rPr>
          <w:szCs w:val="21"/>
          <w:highlight w:val="none"/>
        </w:rPr>
      </w:pPr>
      <w:r>
        <w:rPr>
          <w:szCs w:val="21"/>
          <w:highlight w:val="none"/>
        </w:rPr>
        <w:t>九、本规定由工业和信息化部、国家统计局会同有关部门负责解释。</w:t>
      </w:r>
    </w:p>
    <w:p w14:paraId="1C3A58E2">
      <w:pPr>
        <w:spacing w:line="360" w:lineRule="auto"/>
        <w:ind w:left="102" w:firstLine="420" w:firstLineChars="200"/>
        <w:rPr>
          <w:rFonts w:hint="eastAsia"/>
          <w:sz w:val="24"/>
          <w:highlight w:val="none"/>
          <w:lang w:val="en-US" w:eastAsia="zh-CN"/>
        </w:rPr>
      </w:pPr>
      <w:r>
        <w:rPr>
          <w:szCs w:val="21"/>
          <w:highlight w:val="none"/>
        </w:rPr>
        <w:t>十、本规定自发布之日起执行，原国家经贸委、原国家计委、财政部和国家统计局2003年颁布的《中小企业标准暂行规定》同时废止。</w:t>
      </w:r>
    </w:p>
    <w:sectPr>
      <w:pgSz w:w="11906" w:h="16838"/>
      <w:pgMar w:top="1417" w:right="1417" w:bottom="1417"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43B995F-C2E5-4CEF-A179-B417F728103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AAD0F3C-8A8D-4947-85C3-CD5F531203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ECD0805-5043-4E9C-AD33-391F5CED88FB}"/>
  </w:font>
  <w:font w:name="仿宋">
    <w:panose1 w:val="02010609060101010101"/>
    <w:charset w:val="86"/>
    <w:family w:val="auto"/>
    <w:pitch w:val="default"/>
    <w:sig w:usb0="800002BF" w:usb1="38CF7CFA" w:usb2="00000016" w:usb3="00000000" w:csb0="00040001" w:csb1="00000000"/>
    <w:embedRegular r:id="rId4" w:fontKey="{48C5EE72-054C-42B6-8CDA-5ED7EB6590CD}"/>
  </w:font>
  <w:font w:name="华文楷体">
    <w:altName w:val="宋体"/>
    <w:panose1 w:val="02010600040101010101"/>
    <w:charset w:val="86"/>
    <w:family w:val="auto"/>
    <w:pitch w:val="default"/>
    <w:sig w:usb0="00000000" w:usb1="00000000" w:usb2="00000000" w:usb3="00000000" w:csb0="0004009F" w:csb1="DFD70000"/>
    <w:embedRegular r:id="rId5" w:fontKey="{59BA53B8-4D5C-4A95-A373-4D2571E20378}"/>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6" w:fontKey="{9FD443FB-BA2A-49DE-B3B2-89BE893AFD76}"/>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11CD2">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0431B">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B56B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4FA61">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B4FA61">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EE932">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A3E39">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0A3E39">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C632">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19965">
                          <w:pPr>
                            <w:pStyle w:val="15"/>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519965">
                    <w:pPr>
                      <w:pStyle w:val="15"/>
                    </w:pPr>
                    <w:r>
                      <w:fldChar w:fldCharType="begin"/>
                    </w:r>
                    <w:r>
                      <w:instrText xml:space="preserve"> PAGE  \* MERGEFORMAT </w:instrText>
                    </w:r>
                    <w:r>
                      <w:fldChar w:fldCharType="separate"/>
                    </w:r>
                    <w:r>
                      <w:t>83</w:t>
                    </w:r>
                    <w:r>
                      <w:fldChar w:fldCharType="end"/>
                    </w:r>
                  </w:p>
                </w:txbxContent>
              </v:textbox>
            </v:shape>
          </w:pict>
        </mc:Fallback>
      </mc:AlternateContent>
    </w:r>
  </w:p>
  <w:p w14:paraId="2C93E03F">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E5AE">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27AB6">
    <w:pPr>
      <w:pStyle w:val="16"/>
    </w:pPr>
    <w:r>
      <w:pict>
        <v:shape id="PowerPlusWaterMarkObject2" o:spid="_x0000_s4101" o:spt="136" type="#_x0000_t136" style="position:absolute;left:0pt;height:64.2pt;width:609.9pt;mso-position-horizontal:center;mso-position-horizontal-relative:margin;mso-position-vertical:center;mso-position-vertical-relative:margin;rotation:20643840f;z-index:-251656192;mso-width-relative:page;mso-height-relative:page;" fillcolor="#999999" filled="t" stroked="f" coordsize="21600,21600" o:allowincell="f">
          <v:path/>
          <v:fill on="t" opacity="32768f" focussize="0,0"/>
          <v:stroke on="f"/>
          <v:imagedata o:title=""/>
          <o:lock v:ext="edit"/>
          <v:textpath on="t" fitshape="t" fitpath="t" trim="f" xscale="f" string="中北大学采购合同NUC" style="font-family:宋体;font-size:8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EFCD3">
    <w:pPr>
      <w:pStyle w:val="16"/>
    </w:pPr>
    <w:r>
      <w:pict>
        <v:shape id="PowerPlusWaterMarkObject1" o:spid="_x0000_s4100" o:spt="136" type="#_x0000_t136" style="position:absolute;left:0pt;height:64.2pt;width:609.9pt;mso-position-horizontal:center;mso-position-horizontal-relative:margin;mso-position-vertical:center;mso-position-vertical-relative:margin;rotation:20643840f;z-index:-251657216;mso-width-relative:page;mso-height-relative:page;" fillcolor="#999999" filled="t" stroked="f" coordsize="21600,21600" o:allowincell="f">
          <v:path/>
          <v:fill on="t" opacity="32768f" focussize="0,0"/>
          <v:stroke on="f"/>
          <v:imagedata o:title=""/>
          <o:lock v:ext="edit"/>
          <v:textpath on="t" fitshape="t" fitpath="t" trim="f" xscale="f" string="中北大学采购合同NUC"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56D52">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66177"/>
    <w:multiLevelType w:val="singleLevel"/>
    <w:tmpl w:val="B7666177"/>
    <w:lvl w:ilvl="0" w:tentative="0">
      <w:start w:val="7"/>
      <w:numFmt w:val="decimal"/>
      <w:lvlText w:val="%1."/>
      <w:lvlJc w:val="left"/>
      <w:pPr>
        <w:tabs>
          <w:tab w:val="left" w:pos="312"/>
        </w:tabs>
      </w:pPr>
    </w:lvl>
  </w:abstractNum>
  <w:abstractNum w:abstractNumId="1">
    <w:nsid w:val="CA5DB4BE"/>
    <w:multiLevelType w:val="singleLevel"/>
    <w:tmpl w:val="CA5DB4BE"/>
    <w:lvl w:ilvl="0" w:tentative="0">
      <w:start w:val="2"/>
      <w:numFmt w:val="chineseCounting"/>
      <w:suff w:val="nothing"/>
      <w:lvlText w:val="%1、"/>
      <w:lvlJc w:val="left"/>
      <w:rPr>
        <w:rFonts w:hint="eastAsia"/>
      </w:rPr>
    </w:lvl>
  </w:abstractNum>
  <w:abstractNum w:abstractNumId="2">
    <w:nsid w:val="1C506718"/>
    <w:multiLevelType w:val="multilevel"/>
    <w:tmpl w:val="1C506718"/>
    <w:lvl w:ilvl="0" w:tentative="0">
      <w:start w:val="1"/>
      <w:numFmt w:val="chineseCountingThousand"/>
      <w:pStyle w:val="3"/>
      <w:lvlText w:val="（%1）"/>
      <w:lvlJc w:val="left"/>
      <w:pPr>
        <w:ind w:left="0" w:firstLine="0"/>
      </w:pPr>
    </w:lvl>
    <w:lvl w:ilvl="1" w:tentative="0">
      <w:start w:val="1"/>
      <w:numFmt w:val="decimal"/>
      <w:lvlText w:val="%2%1."/>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653F2DF"/>
    <w:multiLevelType w:val="singleLevel"/>
    <w:tmpl w:val="5653F2DF"/>
    <w:lvl w:ilvl="0" w:tentative="0">
      <w:start w:val="6"/>
      <w:numFmt w:val="decimal"/>
      <w:suff w:val="nothing"/>
      <w:lvlText w:val="%1、"/>
      <w:lvlJc w:val="left"/>
    </w:lvl>
  </w:abstractNum>
  <w:abstractNum w:abstractNumId="4">
    <w:nsid w:val="5EFED910"/>
    <w:multiLevelType w:val="singleLevel"/>
    <w:tmpl w:val="5EFED910"/>
    <w:lvl w:ilvl="0" w:tentative="0">
      <w:start w:val="6"/>
      <w:numFmt w:val="decimal"/>
      <w:suff w:val="space"/>
      <w:lvlText w:val="%1."/>
      <w:lvlJc w:val="left"/>
    </w:lvl>
  </w:abstractNum>
  <w:abstractNum w:abstractNumId="5">
    <w:nsid w:val="65E331FA"/>
    <w:multiLevelType w:val="singleLevel"/>
    <w:tmpl w:val="65E331FA"/>
    <w:lvl w:ilvl="0" w:tentative="0">
      <w:start w:val="1"/>
      <w:numFmt w:val="decimal"/>
      <w:suff w:val="space"/>
      <w:lvlText w:val="%1."/>
      <w:lvlJc w:val="left"/>
    </w:lvl>
  </w:abstractNum>
  <w:abstractNum w:abstractNumId="6">
    <w:nsid w:val="70A35E31"/>
    <w:multiLevelType w:val="multilevel"/>
    <w:tmpl w:val="70A35E31"/>
    <w:lvl w:ilvl="0" w:tentative="0">
      <w:start w:val="1"/>
      <w:numFmt w:val="decimal"/>
      <w:pStyle w:val="46"/>
      <w:lvlText w:val="(%1)"/>
      <w:lvlJc w:val="left"/>
      <w:pPr>
        <w:ind w:left="440" w:hanging="440"/>
      </w:pPr>
      <w:rPr>
        <w:rFonts w:hint="default" w:ascii="Times New Roman" w:hAnsi="Times New Roman" w:eastAsia="宋体"/>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7BFEB3FD"/>
    <w:multiLevelType w:val="singleLevel"/>
    <w:tmpl w:val="7BFEB3FD"/>
    <w:lvl w:ilvl="0" w:tentative="0">
      <w:start w:val="1"/>
      <w:numFmt w:val="chineseCounting"/>
      <w:suff w:val="nothing"/>
      <w:lvlText w:val="（%1）"/>
      <w:lvlJc w:val="left"/>
      <w:rPr>
        <w:rFonts w:hint="eastAsia"/>
      </w:rPr>
    </w:lvl>
  </w:abstractNum>
  <w:num w:numId="1">
    <w:abstractNumId w:val="2"/>
  </w:num>
  <w:num w:numId="2">
    <w:abstractNumId w:val="6"/>
  </w:num>
  <w:num w:numId="3">
    <w:abstractNumId w:val="3"/>
  </w:num>
  <w:num w:numId="4">
    <w:abstractNumId w:val="1"/>
  </w:num>
  <w:num w:numId="5">
    <w:abstractNumId w:val="7"/>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hOTA4YWIwYThkZDU5YjY3Y2ZlZjgxNTdmZTRkZmUifQ=="/>
  </w:docVars>
  <w:rsids>
    <w:rsidRoot w:val="00172A27"/>
    <w:rsid w:val="0001097F"/>
    <w:rsid w:val="00024984"/>
    <w:rsid w:val="00040B44"/>
    <w:rsid w:val="00043D2C"/>
    <w:rsid w:val="000753CA"/>
    <w:rsid w:val="0008082A"/>
    <w:rsid w:val="000B2716"/>
    <w:rsid w:val="000B51CA"/>
    <w:rsid w:val="000C5E77"/>
    <w:rsid w:val="000E23F4"/>
    <w:rsid w:val="000F0AF2"/>
    <w:rsid w:val="000F1690"/>
    <w:rsid w:val="000F6FA5"/>
    <w:rsid w:val="001236E6"/>
    <w:rsid w:val="00130542"/>
    <w:rsid w:val="001341FE"/>
    <w:rsid w:val="001438CF"/>
    <w:rsid w:val="00145AEA"/>
    <w:rsid w:val="00161A2D"/>
    <w:rsid w:val="0016347F"/>
    <w:rsid w:val="00170B29"/>
    <w:rsid w:val="00173F93"/>
    <w:rsid w:val="001754C5"/>
    <w:rsid w:val="0019281D"/>
    <w:rsid w:val="001A0B74"/>
    <w:rsid w:val="001A7EA9"/>
    <w:rsid w:val="001B7EE1"/>
    <w:rsid w:val="001C4E20"/>
    <w:rsid w:val="001F1013"/>
    <w:rsid w:val="00202796"/>
    <w:rsid w:val="002349E9"/>
    <w:rsid w:val="002439F2"/>
    <w:rsid w:val="00246090"/>
    <w:rsid w:val="00282DE9"/>
    <w:rsid w:val="00287C49"/>
    <w:rsid w:val="002B18A8"/>
    <w:rsid w:val="002D0FA9"/>
    <w:rsid w:val="002D171A"/>
    <w:rsid w:val="002D65D1"/>
    <w:rsid w:val="002E7E82"/>
    <w:rsid w:val="002F3058"/>
    <w:rsid w:val="0031576E"/>
    <w:rsid w:val="003169B8"/>
    <w:rsid w:val="00330AF3"/>
    <w:rsid w:val="00333567"/>
    <w:rsid w:val="003351A2"/>
    <w:rsid w:val="0035135A"/>
    <w:rsid w:val="00351D8A"/>
    <w:rsid w:val="003671A6"/>
    <w:rsid w:val="00374EBF"/>
    <w:rsid w:val="00376019"/>
    <w:rsid w:val="003768E6"/>
    <w:rsid w:val="003815F3"/>
    <w:rsid w:val="003B2E7E"/>
    <w:rsid w:val="003D1155"/>
    <w:rsid w:val="003D5B6D"/>
    <w:rsid w:val="003D7D7D"/>
    <w:rsid w:val="003F026B"/>
    <w:rsid w:val="003F46AE"/>
    <w:rsid w:val="003F6C70"/>
    <w:rsid w:val="0040571B"/>
    <w:rsid w:val="00415C93"/>
    <w:rsid w:val="004262FD"/>
    <w:rsid w:val="00433DB5"/>
    <w:rsid w:val="004400A9"/>
    <w:rsid w:val="00440180"/>
    <w:rsid w:val="0044772F"/>
    <w:rsid w:val="00451F41"/>
    <w:rsid w:val="0045626A"/>
    <w:rsid w:val="004702C7"/>
    <w:rsid w:val="0047115F"/>
    <w:rsid w:val="004774F2"/>
    <w:rsid w:val="004818D5"/>
    <w:rsid w:val="004946CF"/>
    <w:rsid w:val="004A05EA"/>
    <w:rsid w:val="004A346D"/>
    <w:rsid w:val="004A36FF"/>
    <w:rsid w:val="004B2610"/>
    <w:rsid w:val="004C351B"/>
    <w:rsid w:val="004D1EE3"/>
    <w:rsid w:val="004E2F2C"/>
    <w:rsid w:val="004F5F53"/>
    <w:rsid w:val="00516BBB"/>
    <w:rsid w:val="00525938"/>
    <w:rsid w:val="00526495"/>
    <w:rsid w:val="005309E2"/>
    <w:rsid w:val="00540DF5"/>
    <w:rsid w:val="00545FCA"/>
    <w:rsid w:val="00547E7E"/>
    <w:rsid w:val="005535DF"/>
    <w:rsid w:val="00553C8B"/>
    <w:rsid w:val="005568F1"/>
    <w:rsid w:val="00574F8C"/>
    <w:rsid w:val="005854A8"/>
    <w:rsid w:val="005A6E2E"/>
    <w:rsid w:val="005E34BE"/>
    <w:rsid w:val="005E3B98"/>
    <w:rsid w:val="005F481F"/>
    <w:rsid w:val="005F6AA5"/>
    <w:rsid w:val="00610C7C"/>
    <w:rsid w:val="00616F3E"/>
    <w:rsid w:val="00623A1F"/>
    <w:rsid w:val="0064002E"/>
    <w:rsid w:val="00651D4C"/>
    <w:rsid w:val="00652D73"/>
    <w:rsid w:val="006563A6"/>
    <w:rsid w:val="00656980"/>
    <w:rsid w:val="006715C1"/>
    <w:rsid w:val="00683469"/>
    <w:rsid w:val="00684730"/>
    <w:rsid w:val="006B045E"/>
    <w:rsid w:val="006C4A5C"/>
    <w:rsid w:val="006D0690"/>
    <w:rsid w:val="006F07C7"/>
    <w:rsid w:val="0070117F"/>
    <w:rsid w:val="00707AAD"/>
    <w:rsid w:val="007234C0"/>
    <w:rsid w:val="00725401"/>
    <w:rsid w:val="00734519"/>
    <w:rsid w:val="00746F33"/>
    <w:rsid w:val="0075194C"/>
    <w:rsid w:val="0075575F"/>
    <w:rsid w:val="00775A2E"/>
    <w:rsid w:val="00777D51"/>
    <w:rsid w:val="007824EF"/>
    <w:rsid w:val="007958E0"/>
    <w:rsid w:val="007A1813"/>
    <w:rsid w:val="007C7102"/>
    <w:rsid w:val="007F2C35"/>
    <w:rsid w:val="007F7913"/>
    <w:rsid w:val="008150A3"/>
    <w:rsid w:val="0084643F"/>
    <w:rsid w:val="008506FE"/>
    <w:rsid w:val="008532B0"/>
    <w:rsid w:val="00881D0A"/>
    <w:rsid w:val="0088522F"/>
    <w:rsid w:val="00886CA6"/>
    <w:rsid w:val="008958B9"/>
    <w:rsid w:val="008C1606"/>
    <w:rsid w:val="008C1BBC"/>
    <w:rsid w:val="008D10BB"/>
    <w:rsid w:val="008E0AF7"/>
    <w:rsid w:val="008F048E"/>
    <w:rsid w:val="008F1177"/>
    <w:rsid w:val="008F666B"/>
    <w:rsid w:val="008F78D1"/>
    <w:rsid w:val="00920CA7"/>
    <w:rsid w:val="00926A4E"/>
    <w:rsid w:val="0094455C"/>
    <w:rsid w:val="00946673"/>
    <w:rsid w:val="00953D9C"/>
    <w:rsid w:val="0095474F"/>
    <w:rsid w:val="009619F2"/>
    <w:rsid w:val="009673B0"/>
    <w:rsid w:val="00972DE0"/>
    <w:rsid w:val="00990370"/>
    <w:rsid w:val="00990AFB"/>
    <w:rsid w:val="00992041"/>
    <w:rsid w:val="00994319"/>
    <w:rsid w:val="00994BF2"/>
    <w:rsid w:val="009A72A6"/>
    <w:rsid w:val="009C31FE"/>
    <w:rsid w:val="009C512B"/>
    <w:rsid w:val="009E5823"/>
    <w:rsid w:val="009E6646"/>
    <w:rsid w:val="009F4243"/>
    <w:rsid w:val="009F5847"/>
    <w:rsid w:val="00A339C4"/>
    <w:rsid w:val="00A33F5D"/>
    <w:rsid w:val="00A3683A"/>
    <w:rsid w:val="00A426F4"/>
    <w:rsid w:val="00A47CED"/>
    <w:rsid w:val="00A60772"/>
    <w:rsid w:val="00A719C9"/>
    <w:rsid w:val="00A772E7"/>
    <w:rsid w:val="00A8310F"/>
    <w:rsid w:val="00A86BC6"/>
    <w:rsid w:val="00A87B9C"/>
    <w:rsid w:val="00AA60DD"/>
    <w:rsid w:val="00AB2AAA"/>
    <w:rsid w:val="00AB7850"/>
    <w:rsid w:val="00AC2DC5"/>
    <w:rsid w:val="00AC327D"/>
    <w:rsid w:val="00AC60AE"/>
    <w:rsid w:val="00AD7E91"/>
    <w:rsid w:val="00AE13E0"/>
    <w:rsid w:val="00AE621A"/>
    <w:rsid w:val="00B004B7"/>
    <w:rsid w:val="00B00BD6"/>
    <w:rsid w:val="00B03C09"/>
    <w:rsid w:val="00B17441"/>
    <w:rsid w:val="00B362F9"/>
    <w:rsid w:val="00B51909"/>
    <w:rsid w:val="00B76DBD"/>
    <w:rsid w:val="00B7767A"/>
    <w:rsid w:val="00B83747"/>
    <w:rsid w:val="00B937ED"/>
    <w:rsid w:val="00BB3CC0"/>
    <w:rsid w:val="00BB7B0B"/>
    <w:rsid w:val="00BC1CC1"/>
    <w:rsid w:val="00BD0817"/>
    <w:rsid w:val="00BD0955"/>
    <w:rsid w:val="00BD7D73"/>
    <w:rsid w:val="00BE1E5C"/>
    <w:rsid w:val="00BF067D"/>
    <w:rsid w:val="00BF3509"/>
    <w:rsid w:val="00C0745E"/>
    <w:rsid w:val="00C130D8"/>
    <w:rsid w:val="00C17C87"/>
    <w:rsid w:val="00C26838"/>
    <w:rsid w:val="00C37A80"/>
    <w:rsid w:val="00C666CB"/>
    <w:rsid w:val="00C70ECE"/>
    <w:rsid w:val="00C7763F"/>
    <w:rsid w:val="00C91E37"/>
    <w:rsid w:val="00D00DBF"/>
    <w:rsid w:val="00D02F80"/>
    <w:rsid w:val="00D062C9"/>
    <w:rsid w:val="00D06D94"/>
    <w:rsid w:val="00D1647C"/>
    <w:rsid w:val="00D477BF"/>
    <w:rsid w:val="00D51E9C"/>
    <w:rsid w:val="00D525B3"/>
    <w:rsid w:val="00D5416E"/>
    <w:rsid w:val="00D56143"/>
    <w:rsid w:val="00D67EE4"/>
    <w:rsid w:val="00D77F2E"/>
    <w:rsid w:val="00D836AC"/>
    <w:rsid w:val="00D84E06"/>
    <w:rsid w:val="00D9167F"/>
    <w:rsid w:val="00D934D2"/>
    <w:rsid w:val="00DA5B33"/>
    <w:rsid w:val="00DB419E"/>
    <w:rsid w:val="00DB71EB"/>
    <w:rsid w:val="00DD2C17"/>
    <w:rsid w:val="00DD657C"/>
    <w:rsid w:val="00DF229F"/>
    <w:rsid w:val="00DF3697"/>
    <w:rsid w:val="00E079E8"/>
    <w:rsid w:val="00E10817"/>
    <w:rsid w:val="00E34A20"/>
    <w:rsid w:val="00E4552D"/>
    <w:rsid w:val="00E46584"/>
    <w:rsid w:val="00E473FE"/>
    <w:rsid w:val="00E5588C"/>
    <w:rsid w:val="00E5647D"/>
    <w:rsid w:val="00E60F52"/>
    <w:rsid w:val="00E67EDA"/>
    <w:rsid w:val="00E73F4F"/>
    <w:rsid w:val="00E9538F"/>
    <w:rsid w:val="00E960E1"/>
    <w:rsid w:val="00EA5852"/>
    <w:rsid w:val="00EC6278"/>
    <w:rsid w:val="00EE146C"/>
    <w:rsid w:val="00EF569D"/>
    <w:rsid w:val="00F036C3"/>
    <w:rsid w:val="00F06813"/>
    <w:rsid w:val="00F10CBF"/>
    <w:rsid w:val="00F253A1"/>
    <w:rsid w:val="00F26A25"/>
    <w:rsid w:val="00F3108B"/>
    <w:rsid w:val="00F330C1"/>
    <w:rsid w:val="00F35EE8"/>
    <w:rsid w:val="00F4596E"/>
    <w:rsid w:val="00F46165"/>
    <w:rsid w:val="00F46B88"/>
    <w:rsid w:val="00F5170B"/>
    <w:rsid w:val="00F83B46"/>
    <w:rsid w:val="00FA1686"/>
    <w:rsid w:val="00FA71E5"/>
    <w:rsid w:val="00FB0BBA"/>
    <w:rsid w:val="00FB1A64"/>
    <w:rsid w:val="00FC5771"/>
    <w:rsid w:val="00FE45C8"/>
    <w:rsid w:val="00FF39CC"/>
    <w:rsid w:val="01363832"/>
    <w:rsid w:val="01610B82"/>
    <w:rsid w:val="01C56903"/>
    <w:rsid w:val="01D54B64"/>
    <w:rsid w:val="01D60B10"/>
    <w:rsid w:val="020C3FF2"/>
    <w:rsid w:val="020C4532"/>
    <w:rsid w:val="025453F3"/>
    <w:rsid w:val="02875763"/>
    <w:rsid w:val="02AF37E8"/>
    <w:rsid w:val="02C35C94"/>
    <w:rsid w:val="02C53DB1"/>
    <w:rsid w:val="02D212D8"/>
    <w:rsid w:val="02DD13F2"/>
    <w:rsid w:val="030F3530"/>
    <w:rsid w:val="03244FD8"/>
    <w:rsid w:val="032A1C27"/>
    <w:rsid w:val="03407427"/>
    <w:rsid w:val="038D51FF"/>
    <w:rsid w:val="038F4955"/>
    <w:rsid w:val="03A660A2"/>
    <w:rsid w:val="03C07382"/>
    <w:rsid w:val="03C912CB"/>
    <w:rsid w:val="03CA6CD3"/>
    <w:rsid w:val="03CD5D39"/>
    <w:rsid w:val="0418012E"/>
    <w:rsid w:val="04695C6C"/>
    <w:rsid w:val="046E3819"/>
    <w:rsid w:val="04770389"/>
    <w:rsid w:val="04A71B2E"/>
    <w:rsid w:val="04B263C5"/>
    <w:rsid w:val="04F80D9E"/>
    <w:rsid w:val="053E0EA6"/>
    <w:rsid w:val="05524086"/>
    <w:rsid w:val="057812CE"/>
    <w:rsid w:val="058641AF"/>
    <w:rsid w:val="05985821"/>
    <w:rsid w:val="059A7575"/>
    <w:rsid w:val="05F65F7D"/>
    <w:rsid w:val="062568AE"/>
    <w:rsid w:val="06283734"/>
    <w:rsid w:val="067803AB"/>
    <w:rsid w:val="06FD2FAE"/>
    <w:rsid w:val="073C7668"/>
    <w:rsid w:val="07807554"/>
    <w:rsid w:val="0785042E"/>
    <w:rsid w:val="078F3ADC"/>
    <w:rsid w:val="07AE3EE4"/>
    <w:rsid w:val="07AF3996"/>
    <w:rsid w:val="07C961D1"/>
    <w:rsid w:val="07E5108A"/>
    <w:rsid w:val="07E6312F"/>
    <w:rsid w:val="080C703A"/>
    <w:rsid w:val="08181C5D"/>
    <w:rsid w:val="081F6836"/>
    <w:rsid w:val="083311CC"/>
    <w:rsid w:val="08835AE2"/>
    <w:rsid w:val="088D1FF1"/>
    <w:rsid w:val="08943B7F"/>
    <w:rsid w:val="08AB34E7"/>
    <w:rsid w:val="08DA7138"/>
    <w:rsid w:val="08FB016D"/>
    <w:rsid w:val="09067F2D"/>
    <w:rsid w:val="090B72F2"/>
    <w:rsid w:val="09572537"/>
    <w:rsid w:val="09AF3AFE"/>
    <w:rsid w:val="09BC05EC"/>
    <w:rsid w:val="09C82891"/>
    <w:rsid w:val="09ED4C49"/>
    <w:rsid w:val="09FE4106"/>
    <w:rsid w:val="0A372C66"/>
    <w:rsid w:val="0A7113D6"/>
    <w:rsid w:val="0A9E0C56"/>
    <w:rsid w:val="0A9F4195"/>
    <w:rsid w:val="0AB334CD"/>
    <w:rsid w:val="0ABC5306"/>
    <w:rsid w:val="0ABF34B5"/>
    <w:rsid w:val="0B1F1FF1"/>
    <w:rsid w:val="0B2A0569"/>
    <w:rsid w:val="0B6B051B"/>
    <w:rsid w:val="0B720F24"/>
    <w:rsid w:val="0B8D6A35"/>
    <w:rsid w:val="0BD03F84"/>
    <w:rsid w:val="0BD54EB4"/>
    <w:rsid w:val="0BD74BBF"/>
    <w:rsid w:val="0BE2618D"/>
    <w:rsid w:val="0BEC2626"/>
    <w:rsid w:val="0C3B4ABC"/>
    <w:rsid w:val="0C96326B"/>
    <w:rsid w:val="0C9D5BF1"/>
    <w:rsid w:val="0CA63264"/>
    <w:rsid w:val="0CB57E56"/>
    <w:rsid w:val="0CB641E8"/>
    <w:rsid w:val="0CC71781"/>
    <w:rsid w:val="0CD2622C"/>
    <w:rsid w:val="0CD77970"/>
    <w:rsid w:val="0CD910AD"/>
    <w:rsid w:val="0D0F1966"/>
    <w:rsid w:val="0D49663A"/>
    <w:rsid w:val="0D7872C6"/>
    <w:rsid w:val="0DA5675A"/>
    <w:rsid w:val="0DBF68FD"/>
    <w:rsid w:val="0DC55E46"/>
    <w:rsid w:val="0DF65820"/>
    <w:rsid w:val="0DFF7F3B"/>
    <w:rsid w:val="0E063DAE"/>
    <w:rsid w:val="0E0A5DCA"/>
    <w:rsid w:val="0E1053AA"/>
    <w:rsid w:val="0E2F3A82"/>
    <w:rsid w:val="0E60401B"/>
    <w:rsid w:val="0E9754BE"/>
    <w:rsid w:val="0EA7033E"/>
    <w:rsid w:val="0EBC1CFA"/>
    <w:rsid w:val="0EC13088"/>
    <w:rsid w:val="0EC43239"/>
    <w:rsid w:val="0F150BE0"/>
    <w:rsid w:val="0F2B59CD"/>
    <w:rsid w:val="0F3D5DD2"/>
    <w:rsid w:val="0F3D7EC8"/>
    <w:rsid w:val="0F4731AF"/>
    <w:rsid w:val="0FA67D74"/>
    <w:rsid w:val="0FF46D31"/>
    <w:rsid w:val="0FF7237E"/>
    <w:rsid w:val="101051ED"/>
    <w:rsid w:val="10384174"/>
    <w:rsid w:val="10417D39"/>
    <w:rsid w:val="10742CD0"/>
    <w:rsid w:val="109C64BB"/>
    <w:rsid w:val="10AF13E1"/>
    <w:rsid w:val="1129570C"/>
    <w:rsid w:val="112B711B"/>
    <w:rsid w:val="113C0B9A"/>
    <w:rsid w:val="1154735C"/>
    <w:rsid w:val="115E0935"/>
    <w:rsid w:val="117946AB"/>
    <w:rsid w:val="118029A2"/>
    <w:rsid w:val="11885316"/>
    <w:rsid w:val="118B5473"/>
    <w:rsid w:val="118E0AC0"/>
    <w:rsid w:val="11BD6B15"/>
    <w:rsid w:val="11CB56AB"/>
    <w:rsid w:val="123F3D41"/>
    <w:rsid w:val="12744380"/>
    <w:rsid w:val="127B2931"/>
    <w:rsid w:val="12A576B1"/>
    <w:rsid w:val="12A6730B"/>
    <w:rsid w:val="12FB366E"/>
    <w:rsid w:val="13031039"/>
    <w:rsid w:val="13054967"/>
    <w:rsid w:val="13135DE5"/>
    <w:rsid w:val="131B2827"/>
    <w:rsid w:val="13B474CB"/>
    <w:rsid w:val="13D936EC"/>
    <w:rsid w:val="13DF731C"/>
    <w:rsid w:val="140432BB"/>
    <w:rsid w:val="14242E0D"/>
    <w:rsid w:val="14313AB6"/>
    <w:rsid w:val="14846CBB"/>
    <w:rsid w:val="148C67FF"/>
    <w:rsid w:val="14A10B0A"/>
    <w:rsid w:val="14BC5944"/>
    <w:rsid w:val="14C8561E"/>
    <w:rsid w:val="14CA1D75"/>
    <w:rsid w:val="14F0383F"/>
    <w:rsid w:val="14FC21E4"/>
    <w:rsid w:val="15115C90"/>
    <w:rsid w:val="15520003"/>
    <w:rsid w:val="15575EBB"/>
    <w:rsid w:val="158E72E0"/>
    <w:rsid w:val="15981FD7"/>
    <w:rsid w:val="159C28B3"/>
    <w:rsid w:val="15A20597"/>
    <w:rsid w:val="15CC4FDF"/>
    <w:rsid w:val="15D77D78"/>
    <w:rsid w:val="15DC0690"/>
    <w:rsid w:val="15DD5B72"/>
    <w:rsid w:val="15F26272"/>
    <w:rsid w:val="15FF279B"/>
    <w:rsid w:val="165D33C4"/>
    <w:rsid w:val="167318A0"/>
    <w:rsid w:val="16BA75DD"/>
    <w:rsid w:val="16DA6E27"/>
    <w:rsid w:val="16F058BF"/>
    <w:rsid w:val="16F2389F"/>
    <w:rsid w:val="17306E6C"/>
    <w:rsid w:val="173C4B1A"/>
    <w:rsid w:val="17995D46"/>
    <w:rsid w:val="17A974FF"/>
    <w:rsid w:val="17AD5A18"/>
    <w:rsid w:val="17D411F6"/>
    <w:rsid w:val="18306634"/>
    <w:rsid w:val="18314152"/>
    <w:rsid w:val="183D0B4A"/>
    <w:rsid w:val="18631A40"/>
    <w:rsid w:val="18861D30"/>
    <w:rsid w:val="1886712B"/>
    <w:rsid w:val="188820AC"/>
    <w:rsid w:val="18975BE4"/>
    <w:rsid w:val="18E75236"/>
    <w:rsid w:val="193B433D"/>
    <w:rsid w:val="194B65F3"/>
    <w:rsid w:val="197C2842"/>
    <w:rsid w:val="198033E4"/>
    <w:rsid w:val="199B27AF"/>
    <w:rsid w:val="19A2414E"/>
    <w:rsid w:val="19A83F2E"/>
    <w:rsid w:val="19B36563"/>
    <w:rsid w:val="1A3504ED"/>
    <w:rsid w:val="1A475CB0"/>
    <w:rsid w:val="1A5605E9"/>
    <w:rsid w:val="1A5D1977"/>
    <w:rsid w:val="1A7171D0"/>
    <w:rsid w:val="1AAD2630"/>
    <w:rsid w:val="1ABE0B0A"/>
    <w:rsid w:val="1AD31881"/>
    <w:rsid w:val="1B0A4E62"/>
    <w:rsid w:val="1B2304CB"/>
    <w:rsid w:val="1B5F3241"/>
    <w:rsid w:val="1B745632"/>
    <w:rsid w:val="1B953A47"/>
    <w:rsid w:val="1B97474C"/>
    <w:rsid w:val="1BA079B2"/>
    <w:rsid w:val="1BA55384"/>
    <w:rsid w:val="1BC7354C"/>
    <w:rsid w:val="1BDC44FB"/>
    <w:rsid w:val="1BDD5CC2"/>
    <w:rsid w:val="1C0E68AD"/>
    <w:rsid w:val="1C294ACB"/>
    <w:rsid w:val="1C351FA0"/>
    <w:rsid w:val="1C5D1697"/>
    <w:rsid w:val="1C7134B8"/>
    <w:rsid w:val="1C8010C9"/>
    <w:rsid w:val="1CB10567"/>
    <w:rsid w:val="1CB37BDA"/>
    <w:rsid w:val="1CF91C94"/>
    <w:rsid w:val="1D01483C"/>
    <w:rsid w:val="1D166412"/>
    <w:rsid w:val="1D2A0873"/>
    <w:rsid w:val="1D2B3667"/>
    <w:rsid w:val="1D310127"/>
    <w:rsid w:val="1D410243"/>
    <w:rsid w:val="1D607D5A"/>
    <w:rsid w:val="1D884F5D"/>
    <w:rsid w:val="1D8D60CF"/>
    <w:rsid w:val="1DA64EDB"/>
    <w:rsid w:val="1DA91A6B"/>
    <w:rsid w:val="1DBE7147"/>
    <w:rsid w:val="1DC206B4"/>
    <w:rsid w:val="1DC72423"/>
    <w:rsid w:val="1DEA52D0"/>
    <w:rsid w:val="1E144369"/>
    <w:rsid w:val="1E724E93"/>
    <w:rsid w:val="1E8B6B43"/>
    <w:rsid w:val="1EA65471"/>
    <w:rsid w:val="1EDE0263"/>
    <w:rsid w:val="1EE241F9"/>
    <w:rsid w:val="1F093E7B"/>
    <w:rsid w:val="1F187765"/>
    <w:rsid w:val="1F235E43"/>
    <w:rsid w:val="1F764F89"/>
    <w:rsid w:val="1F7C1A84"/>
    <w:rsid w:val="1FAA2DF9"/>
    <w:rsid w:val="1FBE7C8C"/>
    <w:rsid w:val="1FEA10E3"/>
    <w:rsid w:val="1FF56A2F"/>
    <w:rsid w:val="1FFC753C"/>
    <w:rsid w:val="2004769C"/>
    <w:rsid w:val="20104D96"/>
    <w:rsid w:val="201B5C14"/>
    <w:rsid w:val="20444E4F"/>
    <w:rsid w:val="20461107"/>
    <w:rsid w:val="20773120"/>
    <w:rsid w:val="207F3CF6"/>
    <w:rsid w:val="20D12777"/>
    <w:rsid w:val="20D504B9"/>
    <w:rsid w:val="20D6012D"/>
    <w:rsid w:val="20DD736E"/>
    <w:rsid w:val="20EF78B9"/>
    <w:rsid w:val="20FD332F"/>
    <w:rsid w:val="210E6C71"/>
    <w:rsid w:val="2112261D"/>
    <w:rsid w:val="214E1FBC"/>
    <w:rsid w:val="2157360A"/>
    <w:rsid w:val="21595216"/>
    <w:rsid w:val="21675FC1"/>
    <w:rsid w:val="21744358"/>
    <w:rsid w:val="21A460DD"/>
    <w:rsid w:val="21AF1253"/>
    <w:rsid w:val="21B03E34"/>
    <w:rsid w:val="21C422DC"/>
    <w:rsid w:val="21D73DBD"/>
    <w:rsid w:val="220F79FB"/>
    <w:rsid w:val="22162B37"/>
    <w:rsid w:val="221A1EFC"/>
    <w:rsid w:val="221F77CA"/>
    <w:rsid w:val="223971D4"/>
    <w:rsid w:val="22431452"/>
    <w:rsid w:val="22482CBD"/>
    <w:rsid w:val="22520861"/>
    <w:rsid w:val="226338A3"/>
    <w:rsid w:val="2288155B"/>
    <w:rsid w:val="22B24A96"/>
    <w:rsid w:val="22B95948"/>
    <w:rsid w:val="22F51DB8"/>
    <w:rsid w:val="22F866E1"/>
    <w:rsid w:val="230841CA"/>
    <w:rsid w:val="230D44E8"/>
    <w:rsid w:val="231352C9"/>
    <w:rsid w:val="23323779"/>
    <w:rsid w:val="23474F72"/>
    <w:rsid w:val="235356C5"/>
    <w:rsid w:val="236218A8"/>
    <w:rsid w:val="239B10BB"/>
    <w:rsid w:val="239D7097"/>
    <w:rsid w:val="23AA1490"/>
    <w:rsid w:val="23B427D8"/>
    <w:rsid w:val="23BA3996"/>
    <w:rsid w:val="23BE0A6E"/>
    <w:rsid w:val="23BE3486"/>
    <w:rsid w:val="23D46AB3"/>
    <w:rsid w:val="23DC726C"/>
    <w:rsid w:val="23E57933"/>
    <w:rsid w:val="23F33DFA"/>
    <w:rsid w:val="240B41F2"/>
    <w:rsid w:val="241F1A4B"/>
    <w:rsid w:val="24390D5F"/>
    <w:rsid w:val="243E637F"/>
    <w:rsid w:val="245A04CE"/>
    <w:rsid w:val="245B6F27"/>
    <w:rsid w:val="245C3D57"/>
    <w:rsid w:val="247012D0"/>
    <w:rsid w:val="24785650"/>
    <w:rsid w:val="248B47C1"/>
    <w:rsid w:val="24A375CC"/>
    <w:rsid w:val="24CD14A7"/>
    <w:rsid w:val="24D80578"/>
    <w:rsid w:val="24E011DB"/>
    <w:rsid w:val="24EF2299"/>
    <w:rsid w:val="25090731"/>
    <w:rsid w:val="25120EDC"/>
    <w:rsid w:val="25167915"/>
    <w:rsid w:val="251B6927"/>
    <w:rsid w:val="25377290"/>
    <w:rsid w:val="254F38C5"/>
    <w:rsid w:val="25674E8E"/>
    <w:rsid w:val="25916E66"/>
    <w:rsid w:val="25A466AC"/>
    <w:rsid w:val="25E1520A"/>
    <w:rsid w:val="25E43CC2"/>
    <w:rsid w:val="261A6B09"/>
    <w:rsid w:val="26394109"/>
    <w:rsid w:val="263A5469"/>
    <w:rsid w:val="26603156"/>
    <w:rsid w:val="268D7140"/>
    <w:rsid w:val="269D1E96"/>
    <w:rsid w:val="26BB1EFF"/>
    <w:rsid w:val="26C2328E"/>
    <w:rsid w:val="26CB1012"/>
    <w:rsid w:val="26FB054E"/>
    <w:rsid w:val="27021E8F"/>
    <w:rsid w:val="272C46B7"/>
    <w:rsid w:val="273A365F"/>
    <w:rsid w:val="27A42993"/>
    <w:rsid w:val="27A70129"/>
    <w:rsid w:val="27AE4EB0"/>
    <w:rsid w:val="27D83223"/>
    <w:rsid w:val="27E52BFD"/>
    <w:rsid w:val="27F4705E"/>
    <w:rsid w:val="28445F24"/>
    <w:rsid w:val="285A5F68"/>
    <w:rsid w:val="28714368"/>
    <w:rsid w:val="28BF0235"/>
    <w:rsid w:val="28EB63A0"/>
    <w:rsid w:val="28F60FCD"/>
    <w:rsid w:val="2901173E"/>
    <w:rsid w:val="291122AA"/>
    <w:rsid w:val="29143B49"/>
    <w:rsid w:val="2916341D"/>
    <w:rsid w:val="291C70A5"/>
    <w:rsid w:val="29356202"/>
    <w:rsid w:val="293A786B"/>
    <w:rsid w:val="294F35E7"/>
    <w:rsid w:val="295B1778"/>
    <w:rsid w:val="29634188"/>
    <w:rsid w:val="296C5632"/>
    <w:rsid w:val="298B412F"/>
    <w:rsid w:val="298D6234"/>
    <w:rsid w:val="29B50E88"/>
    <w:rsid w:val="29BF1E2F"/>
    <w:rsid w:val="29C15A7E"/>
    <w:rsid w:val="29C15C6F"/>
    <w:rsid w:val="29C75748"/>
    <w:rsid w:val="29CF0264"/>
    <w:rsid w:val="29E62C19"/>
    <w:rsid w:val="29E67293"/>
    <w:rsid w:val="29EE7006"/>
    <w:rsid w:val="2A0B0AA8"/>
    <w:rsid w:val="2A196E36"/>
    <w:rsid w:val="2A2C6C70"/>
    <w:rsid w:val="2A302823"/>
    <w:rsid w:val="2A6309D6"/>
    <w:rsid w:val="2A6D6369"/>
    <w:rsid w:val="2A720EF9"/>
    <w:rsid w:val="2AA14C80"/>
    <w:rsid w:val="2AA40EC8"/>
    <w:rsid w:val="2AA47384"/>
    <w:rsid w:val="2ADD5419"/>
    <w:rsid w:val="2AE12204"/>
    <w:rsid w:val="2AF223BC"/>
    <w:rsid w:val="2B37725F"/>
    <w:rsid w:val="2B4104F9"/>
    <w:rsid w:val="2B481888"/>
    <w:rsid w:val="2B757007"/>
    <w:rsid w:val="2BB3327D"/>
    <w:rsid w:val="2BE946E4"/>
    <w:rsid w:val="2C1B0D4A"/>
    <w:rsid w:val="2C2F4A08"/>
    <w:rsid w:val="2C3D5164"/>
    <w:rsid w:val="2C62070F"/>
    <w:rsid w:val="2C854620"/>
    <w:rsid w:val="2C8B2374"/>
    <w:rsid w:val="2C9B261E"/>
    <w:rsid w:val="2CB063A3"/>
    <w:rsid w:val="2CF85846"/>
    <w:rsid w:val="2D204ED1"/>
    <w:rsid w:val="2D2222DE"/>
    <w:rsid w:val="2D2677BC"/>
    <w:rsid w:val="2D3B5BE3"/>
    <w:rsid w:val="2D6F57F1"/>
    <w:rsid w:val="2D863EDD"/>
    <w:rsid w:val="2D8A6187"/>
    <w:rsid w:val="2D9B4590"/>
    <w:rsid w:val="2E3F759A"/>
    <w:rsid w:val="2E5A00BC"/>
    <w:rsid w:val="2E5A1FFE"/>
    <w:rsid w:val="2E5F6653"/>
    <w:rsid w:val="2E73006A"/>
    <w:rsid w:val="2E750704"/>
    <w:rsid w:val="2ED429F9"/>
    <w:rsid w:val="2ED9406F"/>
    <w:rsid w:val="2EDF2503"/>
    <w:rsid w:val="2EE61AE3"/>
    <w:rsid w:val="2EF0181A"/>
    <w:rsid w:val="2F374D6B"/>
    <w:rsid w:val="2F6A230C"/>
    <w:rsid w:val="2F794705"/>
    <w:rsid w:val="2F8920EB"/>
    <w:rsid w:val="2F8F217B"/>
    <w:rsid w:val="2F99381C"/>
    <w:rsid w:val="2FA90F83"/>
    <w:rsid w:val="2FB00B0F"/>
    <w:rsid w:val="2FBC149F"/>
    <w:rsid w:val="300018BE"/>
    <w:rsid w:val="302807A9"/>
    <w:rsid w:val="308F2273"/>
    <w:rsid w:val="308F7DB7"/>
    <w:rsid w:val="30A25345"/>
    <w:rsid w:val="30C82639"/>
    <w:rsid w:val="31017D45"/>
    <w:rsid w:val="316D2048"/>
    <w:rsid w:val="316F5DC0"/>
    <w:rsid w:val="31A6762E"/>
    <w:rsid w:val="31A812D2"/>
    <w:rsid w:val="31AA6DF8"/>
    <w:rsid w:val="31BA1DBB"/>
    <w:rsid w:val="31CC02EA"/>
    <w:rsid w:val="31D37177"/>
    <w:rsid w:val="31DD22B4"/>
    <w:rsid w:val="31F74C14"/>
    <w:rsid w:val="32427031"/>
    <w:rsid w:val="324A2389"/>
    <w:rsid w:val="327627AB"/>
    <w:rsid w:val="32787286"/>
    <w:rsid w:val="328626B9"/>
    <w:rsid w:val="32881AAF"/>
    <w:rsid w:val="328912A2"/>
    <w:rsid w:val="32DB0404"/>
    <w:rsid w:val="32E71ECB"/>
    <w:rsid w:val="333522E5"/>
    <w:rsid w:val="3349717B"/>
    <w:rsid w:val="334B30A4"/>
    <w:rsid w:val="334D2336"/>
    <w:rsid w:val="335207F9"/>
    <w:rsid w:val="33577B5E"/>
    <w:rsid w:val="33900270"/>
    <w:rsid w:val="33986FD1"/>
    <w:rsid w:val="33CF4339"/>
    <w:rsid w:val="33DF54ED"/>
    <w:rsid w:val="33F425AD"/>
    <w:rsid w:val="33FB1B8D"/>
    <w:rsid w:val="3412209E"/>
    <w:rsid w:val="343E5F1E"/>
    <w:rsid w:val="345F647C"/>
    <w:rsid w:val="348240B1"/>
    <w:rsid w:val="34B1148A"/>
    <w:rsid w:val="34B9071E"/>
    <w:rsid w:val="34CB1E80"/>
    <w:rsid w:val="34E4561D"/>
    <w:rsid w:val="34EA4463"/>
    <w:rsid w:val="34F33640"/>
    <w:rsid w:val="34FC7579"/>
    <w:rsid w:val="350D0C35"/>
    <w:rsid w:val="351A1492"/>
    <w:rsid w:val="352E65A7"/>
    <w:rsid w:val="355C133F"/>
    <w:rsid w:val="35727C2D"/>
    <w:rsid w:val="35774103"/>
    <w:rsid w:val="357F234A"/>
    <w:rsid w:val="358309FD"/>
    <w:rsid w:val="358362DE"/>
    <w:rsid w:val="35917DCF"/>
    <w:rsid w:val="35B46497"/>
    <w:rsid w:val="35CD1307"/>
    <w:rsid w:val="35CF5855"/>
    <w:rsid w:val="35FD0B62"/>
    <w:rsid w:val="36054F45"/>
    <w:rsid w:val="36086E75"/>
    <w:rsid w:val="362178A5"/>
    <w:rsid w:val="364442D8"/>
    <w:rsid w:val="368A27D7"/>
    <w:rsid w:val="368B6F30"/>
    <w:rsid w:val="370945C1"/>
    <w:rsid w:val="370B18C5"/>
    <w:rsid w:val="37132DDB"/>
    <w:rsid w:val="372431A9"/>
    <w:rsid w:val="372B7928"/>
    <w:rsid w:val="375B171C"/>
    <w:rsid w:val="375C57E0"/>
    <w:rsid w:val="37A3450E"/>
    <w:rsid w:val="37B3112A"/>
    <w:rsid w:val="37BF7375"/>
    <w:rsid w:val="37D83EA7"/>
    <w:rsid w:val="37F54B45"/>
    <w:rsid w:val="38462BBC"/>
    <w:rsid w:val="38605AD8"/>
    <w:rsid w:val="38AF3D4B"/>
    <w:rsid w:val="38BD5A0F"/>
    <w:rsid w:val="38C041C8"/>
    <w:rsid w:val="38D8249D"/>
    <w:rsid w:val="39243934"/>
    <w:rsid w:val="39475874"/>
    <w:rsid w:val="397B570E"/>
    <w:rsid w:val="399F1246"/>
    <w:rsid w:val="39B81D84"/>
    <w:rsid w:val="39C13A78"/>
    <w:rsid w:val="39F942C0"/>
    <w:rsid w:val="39FC040D"/>
    <w:rsid w:val="3A1924FD"/>
    <w:rsid w:val="3A1E0383"/>
    <w:rsid w:val="3A4A73CA"/>
    <w:rsid w:val="3A834553"/>
    <w:rsid w:val="3A881CA1"/>
    <w:rsid w:val="3A8E3D58"/>
    <w:rsid w:val="3A9002C2"/>
    <w:rsid w:val="3A9073CB"/>
    <w:rsid w:val="3AAE056A"/>
    <w:rsid w:val="3AB46BCD"/>
    <w:rsid w:val="3AB66465"/>
    <w:rsid w:val="3ABB3E24"/>
    <w:rsid w:val="3AD830A3"/>
    <w:rsid w:val="3ADB44C6"/>
    <w:rsid w:val="3AE113B1"/>
    <w:rsid w:val="3AE50B57"/>
    <w:rsid w:val="3AEC66D3"/>
    <w:rsid w:val="3AED1748"/>
    <w:rsid w:val="3AED3A74"/>
    <w:rsid w:val="3B246063"/>
    <w:rsid w:val="3B2C0D36"/>
    <w:rsid w:val="3B312338"/>
    <w:rsid w:val="3B3237CF"/>
    <w:rsid w:val="3B5700E0"/>
    <w:rsid w:val="3BCE7B87"/>
    <w:rsid w:val="3BD40ACC"/>
    <w:rsid w:val="3BD908AA"/>
    <w:rsid w:val="3C08753D"/>
    <w:rsid w:val="3C125CC6"/>
    <w:rsid w:val="3C146D59"/>
    <w:rsid w:val="3C2F4ACA"/>
    <w:rsid w:val="3C3245BA"/>
    <w:rsid w:val="3C3C0F95"/>
    <w:rsid w:val="3C662E76"/>
    <w:rsid w:val="3C69155C"/>
    <w:rsid w:val="3CBA010B"/>
    <w:rsid w:val="3CBB2EFA"/>
    <w:rsid w:val="3CC66AB0"/>
    <w:rsid w:val="3CDC1812"/>
    <w:rsid w:val="3CE8111C"/>
    <w:rsid w:val="3D1C3344"/>
    <w:rsid w:val="3D221725"/>
    <w:rsid w:val="3D251C58"/>
    <w:rsid w:val="3D3B4408"/>
    <w:rsid w:val="3D6360E5"/>
    <w:rsid w:val="3D6D424A"/>
    <w:rsid w:val="3DD831E6"/>
    <w:rsid w:val="3E2C25C0"/>
    <w:rsid w:val="3E32101B"/>
    <w:rsid w:val="3E324300"/>
    <w:rsid w:val="3E3363C7"/>
    <w:rsid w:val="3E66054B"/>
    <w:rsid w:val="3E7013C9"/>
    <w:rsid w:val="3E9055C8"/>
    <w:rsid w:val="3E9E50B4"/>
    <w:rsid w:val="3EA129DF"/>
    <w:rsid w:val="3ECF4A76"/>
    <w:rsid w:val="3ED823F9"/>
    <w:rsid w:val="3EED513D"/>
    <w:rsid w:val="3F067638"/>
    <w:rsid w:val="3F257CAA"/>
    <w:rsid w:val="3F3425F0"/>
    <w:rsid w:val="3F407FB1"/>
    <w:rsid w:val="3F422D66"/>
    <w:rsid w:val="3F547E89"/>
    <w:rsid w:val="3F5808E7"/>
    <w:rsid w:val="3F6D2CD8"/>
    <w:rsid w:val="3F9609BC"/>
    <w:rsid w:val="3FA90F8D"/>
    <w:rsid w:val="3FBC6B7D"/>
    <w:rsid w:val="3FC9475C"/>
    <w:rsid w:val="3FF12096"/>
    <w:rsid w:val="3FFF2A05"/>
    <w:rsid w:val="4061721C"/>
    <w:rsid w:val="4064762F"/>
    <w:rsid w:val="40692574"/>
    <w:rsid w:val="4078078D"/>
    <w:rsid w:val="40BA73DD"/>
    <w:rsid w:val="40C559FD"/>
    <w:rsid w:val="40DA47B5"/>
    <w:rsid w:val="40EA7211"/>
    <w:rsid w:val="410F49D4"/>
    <w:rsid w:val="41262CC9"/>
    <w:rsid w:val="413861BE"/>
    <w:rsid w:val="41432DC5"/>
    <w:rsid w:val="41592C89"/>
    <w:rsid w:val="415C1292"/>
    <w:rsid w:val="417D771D"/>
    <w:rsid w:val="417E208B"/>
    <w:rsid w:val="4184399F"/>
    <w:rsid w:val="418F6D56"/>
    <w:rsid w:val="41925FDE"/>
    <w:rsid w:val="41A21EE7"/>
    <w:rsid w:val="41A27781"/>
    <w:rsid w:val="41A54E48"/>
    <w:rsid w:val="41C10209"/>
    <w:rsid w:val="41D05755"/>
    <w:rsid w:val="41D2400B"/>
    <w:rsid w:val="41E212A8"/>
    <w:rsid w:val="41E46899"/>
    <w:rsid w:val="41E7246F"/>
    <w:rsid w:val="41FF6769"/>
    <w:rsid w:val="42032365"/>
    <w:rsid w:val="421226CD"/>
    <w:rsid w:val="424B1FA7"/>
    <w:rsid w:val="424B48B8"/>
    <w:rsid w:val="42500FB3"/>
    <w:rsid w:val="42530DE6"/>
    <w:rsid w:val="42626607"/>
    <w:rsid w:val="4267663F"/>
    <w:rsid w:val="4276265D"/>
    <w:rsid w:val="42784E38"/>
    <w:rsid w:val="42897EF7"/>
    <w:rsid w:val="42A67168"/>
    <w:rsid w:val="42DC24F6"/>
    <w:rsid w:val="42E25A6A"/>
    <w:rsid w:val="42EA174A"/>
    <w:rsid w:val="42F50B73"/>
    <w:rsid w:val="43275358"/>
    <w:rsid w:val="432F4D35"/>
    <w:rsid w:val="434075BC"/>
    <w:rsid w:val="43754DFD"/>
    <w:rsid w:val="4378135C"/>
    <w:rsid w:val="439D67BD"/>
    <w:rsid w:val="43A15B81"/>
    <w:rsid w:val="43B104BA"/>
    <w:rsid w:val="43B313EB"/>
    <w:rsid w:val="43B35FE0"/>
    <w:rsid w:val="43B632E7"/>
    <w:rsid w:val="43CB0A9F"/>
    <w:rsid w:val="43DA0BC1"/>
    <w:rsid w:val="43EE2ABA"/>
    <w:rsid w:val="43EF356D"/>
    <w:rsid w:val="44372E68"/>
    <w:rsid w:val="4455764E"/>
    <w:rsid w:val="447200CB"/>
    <w:rsid w:val="44CA150B"/>
    <w:rsid w:val="44DF3A06"/>
    <w:rsid w:val="45064FAD"/>
    <w:rsid w:val="450B3BFA"/>
    <w:rsid w:val="45362927"/>
    <w:rsid w:val="45A00AA4"/>
    <w:rsid w:val="45C253A7"/>
    <w:rsid w:val="45CC5137"/>
    <w:rsid w:val="45EC7F77"/>
    <w:rsid w:val="45F20916"/>
    <w:rsid w:val="460A438A"/>
    <w:rsid w:val="46803DD6"/>
    <w:rsid w:val="469638DA"/>
    <w:rsid w:val="469F0A9E"/>
    <w:rsid w:val="46EA0072"/>
    <w:rsid w:val="470A241F"/>
    <w:rsid w:val="47266AC9"/>
    <w:rsid w:val="474D0192"/>
    <w:rsid w:val="47752994"/>
    <w:rsid w:val="47867469"/>
    <w:rsid w:val="478A1A38"/>
    <w:rsid w:val="4799460D"/>
    <w:rsid w:val="47BD4B35"/>
    <w:rsid w:val="47F26EC9"/>
    <w:rsid w:val="47F7394B"/>
    <w:rsid w:val="4805359A"/>
    <w:rsid w:val="48100C12"/>
    <w:rsid w:val="481704FC"/>
    <w:rsid w:val="4823125B"/>
    <w:rsid w:val="482F25AD"/>
    <w:rsid w:val="483536F3"/>
    <w:rsid w:val="48360F8E"/>
    <w:rsid w:val="486B1EB6"/>
    <w:rsid w:val="48733F90"/>
    <w:rsid w:val="489E2702"/>
    <w:rsid w:val="48AF34CF"/>
    <w:rsid w:val="48B639FA"/>
    <w:rsid w:val="48BD16AF"/>
    <w:rsid w:val="48BF2E52"/>
    <w:rsid w:val="48F0738F"/>
    <w:rsid w:val="49334255"/>
    <w:rsid w:val="495564C5"/>
    <w:rsid w:val="495E763E"/>
    <w:rsid w:val="49AF724A"/>
    <w:rsid w:val="49B51BAE"/>
    <w:rsid w:val="49D219AC"/>
    <w:rsid w:val="4A2472FD"/>
    <w:rsid w:val="4A584BF6"/>
    <w:rsid w:val="4A6272CA"/>
    <w:rsid w:val="4A8C3689"/>
    <w:rsid w:val="4A900C68"/>
    <w:rsid w:val="4ABF3BE6"/>
    <w:rsid w:val="4AF97A1B"/>
    <w:rsid w:val="4B0A3F1A"/>
    <w:rsid w:val="4B3018CD"/>
    <w:rsid w:val="4B312E07"/>
    <w:rsid w:val="4B3544BD"/>
    <w:rsid w:val="4B4C75CE"/>
    <w:rsid w:val="4B8B073F"/>
    <w:rsid w:val="4B9A5CD8"/>
    <w:rsid w:val="4BE63AA5"/>
    <w:rsid w:val="4C0D1AB5"/>
    <w:rsid w:val="4C3D30C5"/>
    <w:rsid w:val="4C4C4D36"/>
    <w:rsid w:val="4C507BE4"/>
    <w:rsid w:val="4C653BF0"/>
    <w:rsid w:val="4C6A38FC"/>
    <w:rsid w:val="4C83676C"/>
    <w:rsid w:val="4CA46E0E"/>
    <w:rsid w:val="4CE27CFA"/>
    <w:rsid w:val="4D283441"/>
    <w:rsid w:val="4D716D10"/>
    <w:rsid w:val="4DA846DC"/>
    <w:rsid w:val="4E0F64E4"/>
    <w:rsid w:val="4E192EE4"/>
    <w:rsid w:val="4E1B3100"/>
    <w:rsid w:val="4E465CA3"/>
    <w:rsid w:val="4E4B5462"/>
    <w:rsid w:val="4E6F5A5B"/>
    <w:rsid w:val="4E782E22"/>
    <w:rsid w:val="4E964534"/>
    <w:rsid w:val="4EA8502F"/>
    <w:rsid w:val="4EB40E5E"/>
    <w:rsid w:val="4F0C7437"/>
    <w:rsid w:val="4F167659"/>
    <w:rsid w:val="4F2935FA"/>
    <w:rsid w:val="4F4F0B87"/>
    <w:rsid w:val="4F6105D8"/>
    <w:rsid w:val="4F6C1739"/>
    <w:rsid w:val="4FD80B7D"/>
    <w:rsid w:val="4FDE4ACF"/>
    <w:rsid w:val="4FEC63D6"/>
    <w:rsid w:val="502A5888"/>
    <w:rsid w:val="50345033"/>
    <w:rsid w:val="504E6BA1"/>
    <w:rsid w:val="50A728A6"/>
    <w:rsid w:val="50B55395"/>
    <w:rsid w:val="50D3721A"/>
    <w:rsid w:val="50FE6314"/>
    <w:rsid w:val="510F6A47"/>
    <w:rsid w:val="51120433"/>
    <w:rsid w:val="51134A24"/>
    <w:rsid w:val="513F000E"/>
    <w:rsid w:val="5141548E"/>
    <w:rsid w:val="519A04CE"/>
    <w:rsid w:val="519F7670"/>
    <w:rsid w:val="51A921CF"/>
    <w:rsid w:val="52231707"/>
    <w:rsid w:val="52414736"/>
    <w:rsid w:val="5245718B"/>
    <w:rsid w:val="524C3D9F"/>
    <w:rsid w:val="525E0C42"/>
    <w:rsid w:val="527C20CB"/>
    <w:rsid w:val="52996721"/>
    <w:rsid w:val="52A86F2C"/>
    <w:rsid w:val="52C245F2"/>
    <w:rsid w:val="52C97A4D"/>
    <w:rsid w:val="52CF44B9"/>
    <w:rsid w:val="52D65847"/>
    <w:rsid w:val="52FB2BFD"/>
    <w:rsid w:val="531E0E1F"/>
    <w:rsid w:val="533D7636"/>
    <w:rsid w:val="535A0527"/>
    <w:rsid w:val="535B7AFB"/>
    <w:rsid w:val="538171B8"/>
    <w:rsid w:val="539014FF"/>
    <w:rsid w:val="53C658BC"/>
    <w:rsid w:val="5402266C"/>
    <w:rsid w:val="541F321E"/>
    <w:rsid w:val="542A1F19"/>
    <w:rsid w:val="543E18F6"/>
    <w:rsid w:val="5446091F"/>
    <w:rsid w:val="54AA21A8"/>
    <w:rsid w:val="54D27F08"/>
    <w:rsid w:val="54D74CB2"/>
    <w:rsid w:val="54F465B6"/>
    <w:rsid w:val="55224D7B"/>
    <w:rsid w:val="55465BF2"/>
    <w:rsid w:val="554A0B87"/>
    <w:rsid w:val="554C3023"/>
    <w:rsid w:val="555753D0"/>
    <w:rsid w:val="55767EF4"/>
    <w:rsid w:val="55A559A5"/>
    <w:rsid w:val="55A7171D"/>
    <w:rsid w:val="55AC3A35"/>
    <w:rsid w:val="55BD4A9D"/>
    <w:rsid w:val="55C0054D"/>
    <w:rsid w:val="55D55EC7"/>
    <w:rsid w:val="55D7132B"/>
    <w:rsid w:val="55F86856"/>
    <w:rsid w:val="561A25D7"/>
    <w:rsid w:val="562E772E"/>
    <w:rsid w:val="563D798B"/>
    <w:rsid w:val="5669564D"/>
    <w:rsid w:val="569972B8"/>
    <w:rsid w:val="56C73327"/>
    <w:rsid w:val="56C854A7"/>
    <w:rsid w:val="56CB143B"/>
    <w:rsid w:val="56E90ADE"/>
    <w:rsid w:val="56E954FD"/>
    <w:rsid w:val="57293D16"/>
    <w:rsid w:val="572F0F20"/>
    <w:rsid w:val="5734671F"/>
    <w:rsid w:val="57376624"/>
    <w:rsid w:val="57777541"/>
    <w:rsid w:val="57A73F45"/>
    <w:rsid w:val="57E52089"/>
    <w:rsid w:val="580463BD"/>
    <w:rsid w:val="58095D77"/>
    <w:rsid w:val="5819155B"/>
    <w:rsid w:val="583A0626"/>
    <w:rsid w:val="587B479B"/>
    <w:rsid w:val="58883D79"/>
    <w:rsid w:val="588C34A4"/>
    <w:rsid w:val="58B73A25"/>
    <w:rsid w:val="58D1279F"/>
    <w:rsid w:val="58FB7741"/>
    <w:rsid w:val="58FC6D00"/>
    <w:rsid w:val="59076208"/>
    <w:rsid w:val="591D5B10"/>
    <w:rsid w:val="593F70EC"/>
    <w:rsid w:val="59412B0E"/>
    <w:rsid w:val="5967291F"/>
    <w:rsid w:val="596D416E"/>
    <w:rsid w:val="596D67DA"/>
    <w:rsid w:val="59710803"/>
    <w:rsid w:val="59787591"/>
    <w:rsid w:val="599937F3"/>
    <w:rsid w:val="599D71ED"/>
    <w:rsid w:val="599E5C8D"/>
    <w:rsid w:val="59AA7372"/>
    <w:rsid w:val="59BE0DE3"/>
    <w:rsid w:val="59BE5DFE"/>
    <w:rsid w:val="59DF45AE"/>
    <w:rsid w:val="59EE4A4A"/>
    <w:rsid w:val="5A071C80"/>
    <w:rsid w:val="5A132EDD"/>
    <w:rsid w:val="5A3C11E6"/>
    <w:rsid w:val="5A3E4F08"/>
    <w:rsid w:val="5A6279C1"/>
    <w:rsid w:val="5A6B2D19"/>
    <w:rsid w:val="5A766993"/>
    <w:rsid w:val="5AAA4355"/>
    <w:rsid w:val="5B383A30"/>
    <w:rsid w:val="5B386973"/>
    <w:rsid w:val="5B4E6197"/>
    <w:rsid w:val="5B5D71C6"/>
    <w:rsid w:val="5B97061F"/>
    <w:rsid w:val="5BA23929"/>
    <w:rsid w:val="5BBE3CD7"/>
    <w:rsid w:val="5BBE701D"/>
    <w:rsid w:val="5BEB4FA2"/>
    <w:rsid w:val="5C186FA6"/>
    <w:rsid w:val="5C2F5028"/>
    <w:rsid w:val="5C7004BA"/>
    <w:rsid w:val="5C8B72DA"/>
    <w:rsid w:val="5CA54548"/>
    <w:rsid w:val="5CAE15E3"/>
    <w:rsid w:val="5CB00EB7"/>
    <w:rsid w:val="5CC6682F"/>
    <w:rsid w:val="5CD23E41"/>
    <w:rsid w:val="5CD841AC"/>
    <w:rsid w:val="5CD97697"/>
    <w:rsid w:val="5D087D31"/>
    <w:rsid w:val="5D5C4B9B"/>
    <w:rsid w:val="5D5F1805"/>
    <w:rsid w:val="5D6D13E2"/>
    <w:rsid w:val="5D9205BD"/>
    <w:rsid w:val="5DC41B67"/>
    <w:rsid w:val="5DE72CDE"/>
    <w:rsid w:val="5E284642"/>
    <w:rsid w:val="5E394476"/>
    <w:rsid w:val="5E5B12F6"/>
    <w:rsid w:val="5E6006BB"/>
    <w:rsid w:val="5E6C06BF"/>
    <w:rsid w:val="5E6E2DD8"/>
    <w:rsid w:val="5E9B5212"/>
    <w:rsid w:val="5EAB325C"/>
    <w:rsid w:val="5EB12C47"/>
    <w:rsid w:val="5ED82947"/>
    <w:rsid w:val="5F0E45BB"/>
    <w:rsid w:val="5F2359E1"/>
    <w:rsid w:val="5F6C1336"/>
    <w:rsid w:val="5F9156CD"/>
    <w:rsid w:val="5F9E149B"/>
    <w:rsid w:val="5FCD5625"/>
    <w:rsid w:val="600048DD"/>
    <w:rsid w:val="60336223"/>
    <w:rsid w:val="603D5025"/>
    <w:rsid w:val="60666CC7"/>
    <w:rsid w:val="60763B48"/>
    <w:rsid w:val="607A33F1"/>
    <w:rsid w:val="607E12CC"/>
    <w:rsid w:val="60A048E0"/>
    <w:rsid w:val="60A93AAB"/>
    <w:rsid w:val="60B13450"/>
    <w:rsid w:val="60E318BB"/>
    <w:rsid w:val="613F280A"/>
    <w:rsid w:val="614C769B"/>
    <w:rsid w:val="615364E1"/>
    <w:rsid w:val="617215D0"/>
    <w:rsid w:val="61753693"/>
    <w:rsid w:val="617D1584"/>
    <w:rsid w:val="618E3791"/>
    <w:rsid w:val="619F3BDB"/>
    <w:rsid w:val="61EA6C19"/>
    <w:rsid w:val="621C0D9D"/>
    <w:rsid w:val="625F1F3E"/>
    <w:rsid w:val="625F26DC"/>
    <w:rsid w:val="62C70D09"/>
    <w:rsid w:val="62E06D1C"/>
    <w:rsid w:val="62E775FD"/>
    <w:rsid w:val="62F53AC8"/>
    <w:rsid w:val="6309287E"/>
    <w:rsid w:val="63234417"/>
    <w:rsid w:val="6379701E"/>
    <w:rsid w:val="637F3391"/>
    <w:rsid w:val="63846581"/>
    <w:rsid w:val="638B6689"/>
    <w:rsid w:val="63B96F30"/>
    <w:rsid w:val="63D97A6C"/>
    <w:rsid w:val="64076B55"/>
    <w:rsid w:val="642109C6"/>
    <w:rsid w:val="642B52C7"/>
    <w:rsid w:val="64393E88"/>
    <w:rsid w:val="64411EBD"/>
    <w:rsid w:val="644A773E"/>
    <w:rsid w:val="64635CD5"/>
    <w:rsid w:val="646F486F"/>
    <w:rsid w:val="649519CE"/>
    <w:rsid w:val="64A838EA"/>
    <w:rsid w:val="64D4595F"/>
    <w:rsid w:val="64D87C17"/>
    <w:rsid w:val="64DF0042"/>
    <w:rsid w:val="64DF409C"/>
    <w:rsid w:val="64EC2CA8"/>
    <w:rsid w:val="65275CEA"/>
    <w:rsid w:val="652C6F14"/>
    <w:rsid w:val="653F22BB"/>
    <w:rsid w:val="657C0882"/>
    <w:rsid w:val="658B5FED"/>
    <w:rsid w:val="659D5197"/>
    <w:rsid w:val="65D85E53"/>
    <w:rsid w:val="65EC3CF5"/>
    <w:rsid w:val="65F500A7"/>
    <w:rsid w:val="66093F61"/>
    <w:rsid w:val="66195D1F"/>
    <w:rsid w:val="663C6FE6"/>
    <w:rsid w:val="66436514"/>
    <w:rsid w:val="664939DC"/>
    <w:rsid w:val="664A62BB"/>
    <w:rsid w:val="66523DA7"/>
    <w:rsid w:val="66524A62"/>
    <w:rsid w:val="665A3DBA"/>
    <w:rsid w:val="667A0C0F"/>
    <w:rsid w:val="667C5CEA"/>
    <w:rsid w:val="6689303F"/>
    <w:rsid w:val="66B23A22"/>
    <w:rsid w:val="66D02156"/>
    <w:rsid w:val="66E1632B"/>
    <w:rsid w:val="66ED4AB6"/>
    <w:rsid w:val="670C7632"/>
    <w:rsid w:val="67253E21"/>
    <w:rsid w:val="672A3C07"/>
    <w:rsid w:val="672F1572"/>
    <w:rsid w:val="676E79D1"/>
    <w:rsid w:val="679247EA"/>
    <w:rsid w:val="67A6728C"/>
    <w:rsid w:val="67B101D9"/>
    <w:rsid w:val="67B51A77"/>
    <w:rsid w:val="67E25D94"/>
    <w:rsid w:val="67F04EB8"/>
    <w:rsid w:val="682E63BC"/>
    <w:rsid w:val="685407AB"/>
    <w:rsid w:val="685E5C6B"/>
    <w:rsid w:val="686F0A79"/>
    <w:rsid w:val="68831DF0"/>
    <w:rsid w:val="68836574"/>
    <w:rsid w:val="68906041"/>
    <w:rsid w:val="68B735CD"/>
    <w:rsid w:val="68B97536"/>
    <w:rsid w:val="68CD0C63"/>
    <w:rsid w:val="68EC23C5"/>
    <w:rsid w:val="690347A6"/>
    <w:rsid w:val="69117181"/>
    <w:rsid w:val="69270753"/>
    <w:rsid w:val="694F0B13"/>
    <w:rsid w:val="69614EBA"/>
    <w:rsid w:val="696330B9"/>
    <w:rsid w:val="696C43B8"/>
    <w:rsid w:val="6986075F"/>
    <w:rsid w:val="69953C45"/>
    <w:rsid w:val="699950C0"/>
    <w:rsid w:val="69C1443B"/>
    <w:rsid w:val="69D44009"/>
    <w:rsid w:val="6A2B6D39"/>
    <w:rsid w:val="6A3A6208"/>
    <w:rsid w:val="6A596936"/>
    <w:rsid w:val="6A674B7F"/>
    <w:rsid w:val="6A753740"/>
    <w:rsid w:val="6A883473"/>
    <w:rsid w:val="6AF82887"/>
    <w:rsid w:val="6B1B5180"/>
    <w:rsid w:val="6B2036AC"/>
    <w:rsid w:val="6B450815"/>
    <w:rsid w:val="6B61259E"/>
    <w:rsid w:val="6C2D41FA"/>
    <w:rsid w:val="6C3F1900"/>
    <w:rsid w:val="6C4A3D2B"/>
    <w:rsid w:val="6C596EED"/>
    <w:rsid w:val="6C691DB1"/>
    <w:rsid w:val="6CB57E24"/>
    <w:rsid w:val="6CCB7668"/>
    <w:rsid w:val="6CE5168F"/>
    <w:rsid w:val="6CE81FA7"/>
    <w:rsid w:val="6CFE36B4"/>
    <w:rsid w:val="6D1303A1"/>
    <w:rsid w:val="6D2E03C4"/>
    <w:rsid w:val="6D526B82"/>
    <w:rsid w:val="6D57712D"/>
    <w:rsid w:val="6D73287C"/>
    <w:rsid w:val="6DA2127C"/>
    <w:rsid w:val="6DC170C7"/>
    <w:rsid w:val="6DD26689"/>
    <w:rsid w:val="6DD469CF"/>
    <w:rsid w:val="6DF11035"/>
    <w:rsid w:val="6DF40E20"/>
    <w:rsid w:val="6E266C3F"/>
    <w:rsid w:val="6E274D51"/>
    <w:rsid w:val="6E2D0AC4"/>
    <w:rsid w:val="6E390902"/>
    <w:rsid w:val="6E49116B"/>
    <w:rsid w:val="6E5E0801"/>
    <w:rsid w:val="6EAB7F82"/>
    <w:rsid w:val="6EAD0DD6"/>
    <w:rsid w:val="6ED742C8"/>
    <w:rsid w:val="6EFE1506"/>
    <w:rsid w:val="6F241291"/>
    <w:rsid w:val="6F8932D5"/>
    <w:rsid w:val="6FD82D09"/>
    <w:rsid w:val="6FE71BF7"/>
    <w:rsid w:val="6FF24BF2"/>
    <w:rsid w:val="6FF775E2"/>
    <w:rsid w:val="703E4332"/>
    <w:rsid w:val="705362D1"/>
    <w:rsid w:val="70673B2B"/>
    <w:rsid w:val="706C2EEF"/>
    <w:rsid w:val="70934920"/>
    <w:rsid w:val="70A46B2D"/>
    <w:rsid w:val="70C920F0"/>
    <w:rsid w:val="70CD1EC4"/>
    <w:rsid w:val="70EA2634"/>
    <w:rsid w:val="70FF7E44"/>
    <w:rsid w:val="71047B41"/>
    <w:rsid w:val="711D7705"/>
    <w:rsid w:val="71245BFC"/>
    <w:rsid w:val="716B13F9"/>
    <w:rsid w:val="716F2C97"/>
    <w:rsid w:val="717177A6"/>
    <w:rsid w:val="71965193"/>
    <w:rsid w:val="71A63FA0"/>
    <w:rsid w:val="71CC633B"/>
    <w:rsid w:val="71D820DF"/>
    <w:rsid w:val="7202509A"/>
    <w:rsid w:val="72070621"/>
    <w:rsid w:val="726739D4"/>
    <w:rsid w:val="727F6BB5"/>
    <w:rsid w:val="72816318"/>
    <w:rsid w:val="72AD105D"/>
    <w:rsid w:val="72C94629"/>
    <w:rsid w:val="72F77CB0"/>
    <w:rsid w:val="72FD7ADB"/>
    <w:rsid w:val="733C759B"/>
    <w:rsid w:val="733F2B3D"/>
    <w:rsid w:val="7344280D"/>
    <w:rsid w:val="73551434"/>
    <w:rsid w:val="735638C9"/>
    <w:rsid w:val="73567EF4"/>
    <w:rsid w:val="7370424A"/>
    <w:rsid w:val="7383711C"/>
    <w:rsid w:val="738B6460"/>
    <w:rsid w:val="738D5656"/>
    <w:rsid w:val="73BB44C3"/>
    <w:rsid w:val="73DF2370"/>
    <w:rsid w:val="73FC1077"/>
    <w:rsid w:val="74065409"/>
    <w:rsid w:val="743D6E14"/>
    <w:rsid w:val="748443A7"/>
    <w:rsid w:val="748F53FE"/>
    <w:rsid w:val="74A0585D"/>
    <w:rsid w:val="74B4559E"/>
    <w:rsid w:val="74C316A5"/>
    <w:rsid w:val="74C652C4"/>
    <w:rsid w:val="74CD6F9F"/>
    <w:rsid w:val="74FF07D6"/>
    <w:rsid w:val="751B4EE4"/>
    <w:rsid w:val="751E218F"/>
    <w:rsid w:val="753A2460"/>
    <w:rsid w:val="753B0EB7"/>
    <w:rsid w:val="753B3144"/>
    <w:rsid w:val="75AE311E"/>
    <w:rsid w:val="75D82CCE"/>
    <w:rsid w:val="75DE6A9C"/>
    <w:rsid w:val="75E20CF3"/>
    <w:rsid w:val="75EA3234"/>
    <w:rsid w:val="760308C7"/>
    <w:rsid w:val="760D73BB"/>
    <w:rsid w:val="76316FDE"/>
    <w:rsid w:val="76511854"/>
    <w:rsid w:val="76543943"/>
    <w:rsid w:val="765C30F3"/>
    <w:rsid w:val="769C5D43"/>
    <w:rsid w:val="76CF2B36"/>
    <w:rsid w:val="76D34FBC"/>
    <w:rsid w:val="76F24798"/>
    <w:rsid w:val="775E49B8"/>
    <w:rsid w:val="77CB5FB8"/>
    <w:rsid w:val="77F12834"/>
    <w:rsid w:val="78017D75"/>
    <w:rsid w:val="78414C61"/>
    <w:rsid w:val="787C3B45"/>
    <w:rsid w:val="78B92217"/>
    <w:rsid w:val="78BF3753"/>
    <w:rsid w:val="78D507D7"/>
    <w:rsid w:val="790D21B4"/>
    <w:rsid w:val="790F6B0E"/>
    <w:rsid w:val="792879F4"/>
    <w:rsid w:val="7946222B"/>
    <w:rsid w:val="794D4880"/>
    <w:rsid w:val="79A35913"/>
    <w:rsid w:val="79B44E94"/>
    <w:rsid w:val="79CF795A"/>
    <w:rsid w:val="7A073617"/>
    <w:rsid w:val="7A141ECD"/>
    <w:rsid w:val="7A193AD1"/>
    <w:rsid w:val="7A4D6CC3"/>
    <w:rsid w:val="7A5275FA"/>
    <w:rsid w:val="7A584E85"/>
    <w:rsid w:val="7A5B079B"/>
    <w:rsid w:val="7A6F3D08"/>
    <w:rsid w:val="7A7A3DD4"/>
    <w:rsid w:val="7A7E03EF"/>
    <w:rsid w:val="7A9839C5"/>
    <w:rsid w:val="7A9F3D04"/>
    <w:rsid w:val="7AFE508C"/>
    <w:rsid w:val="7B2A7C2F"/>
    <w:rsid w:val="7B443242"/>
    <w:rsid w:val="7B495950"/>
    <w:rsid w:val="7B4E6DB6"/>
    <w:rsid w:val="7B5F1FCE"/>
    <w:rsid w:val="7B6F5980"/>
    <w:rsid w:val="7B9E79D3"/>
    <w:rsid w:val="7BAA3619"/>
    <w:rsid w:val="7BB06386"/>
    <w:rsid w:val="7BB857F2"/>
    <w:rsid w:val="7C14526E"/>
    <w:rsid w:val="7C176405"/>
    <w:rsid w:val="7C3E3FCE"/>
    <w:rsid w:val="7C5040D0"/>
    <w:rsid w:val="7C5B09E8"/>
    <w:rsid w:val="7C640F56"/>
    <w:rsid w:val="7C741973"/>
    <w:rsid w:val="7C8F1E35"/>
    <w:rsid w:val="7C953E9D"/>
    <w:rsid w:val="7C9712F4"/>
    <w:rsid w:val="7C9765E9"/>
    <w:rsid w:val="7CF87F76"/>
    <w:rsid w:val="7D0F2B85"/>
    <w:rsid w:val="7D11567B"/>
    <w:rsid w:val="7D2C69EB"/>
    <w:rsid w:val="7D4A26D8"/>
    <w:rsid w:val="7D6A2A1C"/>
    <w:rsid w:val="7D6C452F"/>
    <w:rsid w:val="7D734D87"/>
    <w:rsid w:val="7D8E6B9B"/>
    <w:rsid w:val="7DA43F8B"/>
    <w:rsid w:val="7DA54325"/>
    <w:rsid w:val="7DD0095C"/>
    <w:rsid w:val="7DD343E5"/>
    <w:rsid w:val="7DDF11A4"/>
    <w:rsid w:val="7DE6123C"/>
    <w:rsid w:val="7DF764EE"/>
    <w:rsid w:val="7DFB58B2"/>
    <w:rsid w:val="7E0917D0"/>
    <w:rsid w:val="7E1A215C"/>
    <w:rsid w:val="7E727357"/>
    <w:rsid w:val="7E7F3003"/>
    <w:rsid w:val="7E8E6897"/>
    <w:rsid w:val="7EA131CA"/>
    <w:rsid w:val="7EE55250"/>
    <w:rsid w:val="7F232605"/>
    <w:rsid w:val="7F242A70"/>
    <w:rsid w:val="7F482D79"/>
    <w:rsid w:val="7F8C710A"/>
    <w:rsid w:val="7F9513F7"/>
    <w:rsid w:val="7FAB3A34"/>
    <w:rsid w:val="7FB508B3"/>
    <w:rsid w:val="7FE77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9"/>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spacing w:line="360" w:lineRule="auto"/>
      <w:jc w:val="left"/>
      <w:outlineLvl w:val="0"/>
    </w:pPr>
    <w:rPr>
      <w:bCs/>
      <w:kern w:val="44"/>
      <w:sz w:val="24"/>
      <w:szCs w:val="44"/>
    </w:rPr>
  </w:style>
  <w:style w:type="paragraph" w:styleId="4">
    <w:name w:val="heading 2"/>
    <w:basedOn w:val="1"/>
    <w:next w:val="1"/>
    <w:autoRedefine/>
    <w:qFormat/>
    <w:uiPriority w:val="0"/>
    <w:pPr>
      <w:keepNext/>
      <w:keepLines/>
      <w:spacing w:before="120" w:after="120" w:line="413" w:lineRule="auto"/>
      <w:outlineLvl w:val="1"/>
    </w:pPr>
    <w:rPr>
      <w:rFonts w:ascii="Arial" w:hAnsi="Arial"/>
      <w:b/>
      <w:sz w:val="28"/>
    </w:rPr>
  </w:style>
  <w:style w:type="paragraph" w:styleId="5">
    <w:name w:val="heading 3"/>
    <w:basedOn w:val="1"/>
    <w:next w:val="1"/>
    <w:autoRedefine/>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widowControl/>
      <w:spacing w:before="120" w:beforeLines="0" w:after="120" w:afterLines="0" w:line="360" w:lineRule="auto"/>
      <w:jc w:val="center"/>
      <w:outlineLvl w:val="3"/>
    </w:pPr>
    <w:rPr>
      <w:rFonts w:ascii="Arial" w:hAnsi="Arial" w:eastAsia="黑体"/>
      <w:kern w:val="0"/>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7">
    <w:name w:val="table of authorities"/>
    <w:basedOn w:val="1"/>
    <w:next w:val="1"/>
    <w:qFormat/>
    <w:uiPriority w:val="0"/>
    <w:pPr>
      <w:ind w:left="420" w:leftChars="200"/>
    </w:pPr>
    <w:rPr>
      <w:szCs w:val="22"/>
    </w:rPr>
  </w:style>
  <w:style w:type="paragraph" w:styleId="8">
    <w:name w:val="Normal Indent"/>
    <w:basedOn w:val="1"/>
    <w:autoRedefine/>
    <w:qFormat/>
    <w:uiPriority w:val="0"/>
    <w:pPr>
      <w:spacing w:line="360" w:lineRule="auto"/>
      <w:ind w:firstLine="454"/>
    </w:pPr>
    <w:rPr>
      <w:sz w:val="24"/>
      <w:szCs w:val="20"/>
    </w:rPr>
  </w:style>
  <w:style w:type="paragraph" w:styleId="9">
    <w:name w:val="annotation text"/>
    <w:basedOn w:val="1"/>
    <w:link w:val="49"/>
    <w:autoRedefine/>
    <w:qFormat/>
    <w:uiPriority w:val="0"/>
    <w:pPr>
      <w:jc w:val="left"/>
    </w:pPr>
  </w:style>
  <w:style w:type="paragraph" w:styleId="10">
    <w:name w:val="Body Text"/>
    <w:basedOn w:val="1"/>
    <w:autoRedefine/>
    <w:unhideWhenUsed/>
    <w:qFormat/>
    <w:uiPriority w:val="99"/>
    <w:pPr>
      <w:spacing w:after="120"/>
    </w:pPr>
  </w:style>
  <w:style w:type="paragraph" w:styleId="11">
    <w:name w:val="Body Text Indent"/>
    <w:basedOn w:val="1"/>
    <w:qFormat/>
    <w:uiPriority w:val="0"/>
    <w:pPr>
      <w:ind w:firstLine="560" w:firstLineChars="200"/>
    </w:pPr>
    <w:rPr>
      <w:sz w:val="24"/>
    </w:rPr>
  </w:style>
  <w:style w:type="paragraph" w:styleId="12">
    <w:name w:val="Plain Text"/>
    <w:basedOn w:val="1"/>
    <w:autoRedefine/>
    <w:qFormat/>
    <w:uiPriority w:val="0"/>
    <w:rPr>
      <w:rFonts w:ascii="宋体" w:hAnsi="Courier New"/>
      <w:szCs w:val="20"/>
    </w:rPr>
  </w:style>
  <w:style w:type="paragraph" w:styleId="13">
    <w:name w:val="Body Text Indent 2"/>
    <w:basedOn w:val="1"/>
    <w:qFormat/>
    <w:uiPriority w:val="0"/>
    <w:pPr>
      <w:spacing w:after="120" w:afterLines="0" w:afterAutospacing="0" w:line="480" w:lineRule="auto"/>
      <w:ind w:left="420" w:leftChars="200"/>
    </w:pPr>
    <w:rPr>
      <w:rFonts w:asciiTheme="minorHAnsi" w:hAnsiTheme="minorHAnsi" w:eastAsiaTheme="minorEastAsia" w:cstheme="minorBidi"/>
      <w:szCs w:val="22"/>
    </w:rPr>
  </w:style>
  <w:style w:type="paragraph" w:styleId="14">
    <w:name w:val="Balloon Text"/>
    <w:basedOn w:val="1"/>
    <w:link w:val="51"/>
    <w:qFormat/>
    <w:uiPriority w:val="0"/>
    <w:rPr>
      <w:sz w:val="18"/>
      <w:szCs w:val="18"/>
    </w:rPr>
  </w:style>
  <w:style w:type="paragraph" w:styleId="15">
    <w:name w:val="footer"/>
    <w:basedOn w:val="1"/>
    <w:link w:val="52"/>
    <w:autoRedefine/>
    <w:qFormat/>
    <w:uiPriority w:val="99"/>
    <w:pPr>
      <w:tabs>
        <w:tab w:val="center" w:pos="4153"/>
        <w:tab w:val="right" w:pos="8306"/>
      </w:tabs>
      <w:snapToGrid w:val="0"/>
      <w:jc w:val="left"/>
    </w:pPr>
    <w:rPr>
      <w:sz w:val="18"/>
      <w:szCs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rPr>
  </w:style>
  <w:style w:type="paragraph" w:styleId="17">
    <w:name w:val="toc 1"/>
    <w:basedOn w:val="1"/>
    <w:next w:val="1"/>
    <w:autoRedefine/>
    <w:qFormat/>
    <w:uiPriority w:val="39"/>
  </w:style>
  <w:style w:type="paragraph" w:styleId="18">
    <w:name w:val="Subtitle"/>
    <w:basedOn w:val="1"/>
    <w:next w:val="1"/>
    <w:qFormat/>
    <w:uiPriority w:val="0"/>
    <w:pPr>
      <w:spacing w:before="240" w:after="60" w:line="312" w:lineRule="auto"/>
      <w:jc w:val="left"/>
      <w:outlineLvl w:val="1"/>
    </w:pPr>
    <w:rPr>
      <w:rFonts w:ascii="Cambria" w:hAnsi="Cambria" w:eastAsia="微软雅黑"/>
      <w:b/>
      <w:bCs/>
      <w:kern w:val="28"/>
      <w:sz w:val="32"/>
      <w:szCs w:val="32"/>
    </w:rPr>
  </w:style>
  <w:style w:type="paragraph" w:styleId="19">
    <w:name w:val="toc 2"/>
    <w:basedOn w:val="1"/>
    <w:next w:val="1"/>
    <w:autoRedefine/>
    <w:qFormat/>
    <w:uiPriority w:val="39"/>
    <w:pPr>
      <w:ind w:left="420" w:leftChars="200"/>
    </w:pPr>
  </w:style>
  <w:style w:type="paragraph" w:styleId="20">
    <w:name w:val="HTML Preformatted"/>
    <w:basedOn w:val="1"/>
    <w:next w:val="1"/>
    <w:link w:val="48"/>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21">
    <w:name w:val="Normal (Web)"/>
    <w:basedOn w:val="1"/>
    <w:autoRedefine/>
    <w:qFormat/>
    <w:uiPriority w:val="0"/>
    <w:pPr>
      <w:spacing w:beforeAutospacing="1" w:afterAutospacing="1"/>
      <w:jc w:val="left"/>
    </w:pPr>
    <w:rPr>
      <w:kern w:val="0"/>
      <w:sz w:val="24"/>
    </w:rPr>
  </w:style>
  <w:style w:type="paragraph" w:styleId="22">
    <w:name w:val="annotation subject"/>
    <w:basedOn w:val="9"/>
    <w:next w:val="9"/>
    <w:link w:val="50"/>
    <w:qFormat/>
    <w:uiPriority w:val="0"/>
    <w:rPr>
      <w:b/>
      <w:bCs/>
    </w:rPr>
  </w:style>
  <w:style w:type="paragraph" w:styleId="23">
    <w:name w:val="Body Text First Indent"/>
    <w:basedOn w:val="10"/>
    <w:next w:val="1"/>
    <w:autoRedefine/>
    <w:qFormat/>
    <w:uiPriority w:val="0"/>
    <w:pPr>
      <w:ind w:firstLine="420" w:firstLineChars="100"/>
    </w:pPr>
  </w:style>
  <w:style w:type="paragraph" w:styleId="24">
    <w:name w:val="Body Text First Indent 2"/>
    <w:basedOn w:val="11"/>
    <w:qFormat/>
    <w:uiPriority w:val="0"/>
    <w:pPr>
      <w:spacing w:after="0"/>
      <w:ind w:left="0" w:leftChars="0" w:firstLine="420" w:firstLineChars="200"/>
    </w:pPr>
    <w:rPr>
      <w:rFonts w:ascii="宋体" w:hAnsi="宋体"/>
      <w:sz w:val="28"/>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Emphasis"/>
    <w:basedOn w:val="27"/>
    <w:qFormat/>
    <w:uiPriority w:val="0"/>
    <w:rPr>
      <w:i/>
    </w:rPr>
  </w:style>
  <w:style w:type="character" w:styleId="30">
    <w:name w:val="Hyperlink"/>
    <w:basedOn w:val="27"/>
    <w:autoRedefine/>
    <w:qFormat/>
    <w:uiPriority w:val="99"/>
    <w:rPr>
      <w:color w:val="0000FF"/>
      <w:u w:val="single"/>
    </w:rPr>
  </w:style>
  <w:style w:type="character" w:styleId="31">
    <w:name w:val="annotation reference"/>
    <w:basedOn w:val="27"/>
    <w:qFormat/>
    <w:uiPriority w:val="0"/>
    <w:rPr>
      <w:sz w:val="21"/>
      <w:szCs w:val="21"/>
    </w:rPr>
  </w:style>
  <w:style w:type="character" w:styleId="32">
    <w:name w:val="HTML Sample"/>
    <w:basedOn w:val="27"/>
    <w:autoRedefine/>
    <w:qFormat/>
    <w:uiPriority w:val="0"/>
    <w:rPr>
      <w:rFonts w:ascii="Courier New" w:hAnsi="Courier New"/>
    </w:rPr>
  </w:style>
  <w:style w:type="paragraph" w:customStyle="1" w:styleId="33">
    <w:name w:val="列出段落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34">
    <w:name w:val="font61"/>
    <w:basedOn w:val="27"/>
    <w:autoRedefine/>
    <w:qFormat/>
    <w:uiPriority w:val="0"/>
    <w:rPr>
      <w:rFonts w:hint="eastAsia" w:ascii="宋体" w:hAnsi="宋体" w:eastAsia="宋体" w:cs="宋体"/>
      <w:color w:val="000000"/>
      <w:sz w:val="24"/>
      <w:szCs w:val="24"/>
      <w:u w:val="none"/>
    </w:rPr>
  </w:style>
  <w:style w:type="character" w:customStyle="1" w:styleId="35">
    <w:name w:val="font51"/>
    <w:basedOn w:val="27"/>
    <w:autoRedefine/>
    <w:qFormat/>
    <w:uiPriority w:val="0"/>
    <w:rPr>
      <w:rFonts w:hint="default" w:ascii="Times New Roman" w:hAnsi="Times New Roman" w:cs="Times New Roman"/>
      <w:color w:val="000000"/>
      <w:sz w:val="24"/>
      <w:szCs w:val="24"/>
      <w:u w:val="none"/>
    </w:rPr>
  </w:style>
  <w:style w:type="paragraph" w:customStyle="1" w:styleId="36">
    <w:name w:val="样式 标题 3h3H3sect1.2.3 + 五号 段前: 6 磅 段后: 6 磅 行距: 单倍行距"/>
    <w:autoRedefine/>
    <w:qFormat/>
    <w:uiPriority w:val="0"/>
    <w:pPr>
      <w:keepNext/>
      <w:keepLines/>
      <w:widowControl w:val="0"/>
      <w:spacing w:before="120" w:after="120"/>
      <w:jc w:val="both"/>
      <w:outlineLvl w:val="2"/>
    </w:pPr>
    <w:rPr>
      <w:rFonts w:ascii="Calibri" w:hAnsi="Calibri" w:eastAsia="宋体" w:cs="Times New Roman"/>
      <w:b/>
      <w:bCs/>
      <w:kern w:val="2"/>
      <w:sz w:val="21"/>
      <w:lang w:val="en-US" w:eastAsia="zh-CN" w:bidi="ar-SA"/>
    </w:rPr>
  </w:style>
  <w:style w:type="paragraph" w:customStyle="1" w:styleId="37">
    <w:name w:val="样式1"/>
    <w:autoRedefine/>
    <w:qFormat/>
    <w:uiPriority w:val="0"/>
    <w:pPr>
      <w:widowControl w:val="0"/>
      <w:jc w:val="center"/>
    </w:pPr>
    <w:rPr>
      <w:rFonts w:ascii="宋体" w:hAnsi="宋体" w:eastAsia="宋体" w:cs="Times New Roman"/>
      <w:kern w:val="2"/>
      <w:sz w:val="30"/>
      <w:szCs w:val="28"/>
      <w:lang w:val="en-US" w:eastAsia="zh-CN" w:bidi="ar-SA"/>
    </w:rPr>
  </w:style>
  <w:style w:type="paragraph" w:customStyle="1" w:styleId="38">
    <w:name w:val="2级正文"/>
    <w:autoRedefine/>
    <w:qFormat/>
    <w:uiPriority w:val="0"/>
    <w:pPr>
      <w:widowControl w:val="0"/>
      <w:ind w:left="721" w:hanging="420"/>
    </w:pPr>
    <w:rPr>
      <w:rFonts w:ascii="宋体" w:hAnsi="宋体" w:eastAsia="宋体" w:cs="宋体"/>
      <w:kern w:val="2"/>
      <w:sz w:val="21"/>
      <w:szCs w:val="21"/>
      <w:lang w:val="en-US" w:eastAsia="zh-CN" w:bidi="ar-SA"/>
    </w:rPr>
  </w:style>
  <w:style w:type="paragraph" w:customStyle="1" w:styleId="39">
    <w:name w:val="_Style 1"/>
    <w:autoRedefine/>
    <w:qFormat/>
    <w:uiPriority w:val="0"/>
    <w:pPr>
      <w:widowControl w:val="0"/>
      <w:jc w:val="both"/>
    </w:pPr>
    <w:rPr>
      <w:rFonts w:ascii="Calibri" w:hAnsi="Calibri" w:eastAsia="宋体" w:cs="Times New Roman"/>
      <w:kern w:val="2"/>
      <w:sz w:val="21"/>
      <w:szCs w:val="24"/>
      <w:lang w:val="en-US" w:eastAsia="zh-CN" w:bidi="ar-SA"/>
    </w:rPr>
  </w:style>
  <w:style w:type="character" w:customStyle="1" w:styleId="40">
    <w:name w:val="font41"/>
    <w:basedOn w:val="27"/>
    <w:autoRedefine/>
    <w:qFormat/>
    <w:uiPriority w:val="0"/>
    <w:rPr>
      <w:rFonts w:hint="default" w:ascii="Times New Roman" w:hAnsi="Times New Roman" w:cs="Times New Roman"/>
      <w:color w:val="000000"/>
      <w:sz w:val="22"/>
      <w:szCs w:val="22"/>
      <w:u w:val="none"/>
    </w:rPr>
  </w:style>
  <w:style w:type="character" w:customStyle="1" w:styleId="41">
    <w:name w:val="font31"/>
    <w:basedOn w:val="27"/>
    <w:autoRedefine/>
    <w:qFormat/>
    <w:uiPriority w:val="0"/>
    <w:rPr>
      <w:rFonts w:hint="eastAsia" w:ascii="宋体" w:hAnsi="宋体" w:eastAsia="宋体" w:cs="宋体"/>
      <w:color w:val="000000"/>
      <w:sz w:val="24"/>
      <w:szCs w:val="24"/>
      <w:u w:val="none"/>
    </w:rPr>
  </w:style>
  <w:style w:type="character" w:customStyle="1" w:styleId="42">
    <w:name w:val="font01"/>
    <w:basedOn w:val="27"/>
    <w:autoRedefine/>
    <w:qFormat/>
    <w:uiPriority w:val="0"/>
    <w:rPr>
      <w:rFonts w:hint="eastAsia" w:ascii="宋体" w:hAnsi="宋体" w:eastAsia="宋体" w:cs="宋体"/>
      <w:color w:val="000000"/>
      <w:sz w:val="22"/>
      <w:szCs w:val="22"/>
      <w:u w:val="none"/>
    </w:rPr>
  </w:style>
  <w:style w:type="character" w:customStyle="1" w:styleId="43">
    <w:name w:val="font11"/>
    <w:basedOn w:val="27"/>
    <w:autoRedefine/>
    <w:qFormat/>
    <w:uiPriority w:val="0"/>
    <w:rPr>
      <w:rFonts w:hint="eastAsia" w:ascii="宋体" w:hAnsi="宋体" w:eastAsia="宋体" w:cs="宋体"/>
      <w:color w:val="000000"/>
      <w:sz w:val="22"/>
      <w:szCs w:val="22"/>
      <w:u w:val="none"/>
    </w:rPr>
  </w:style>
  <w:style w:type="paragraph" w:customStyle="1" w:styleId="44">
    <w:name w:val="Style1"/>
    <w:basedOn w:val="1"/>
    <w:autoRedefine/>
    <w:qFormat/>
    <w:uiPriority w:val="99"/>
    <w:pPr>
      <w:tabs>
        <w:tab w:val="left" w:pos="-720"/>
      </w:tabs>
      <w:spacing w:after="120"/>
    </w:pPr>
    <w:rPr>
      <w:spacing w:val="-3"/>
      <w:sz w:val="24"/>
      <w:szCs w:val="20"/>
      <w:lang w:val="en-AU" w:eastAsia="en-US"/>
    </w:rPr>
  </w:style>
  <w:style w:type="paragraph" w:customStyle="1" w:styleId="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6">
    <w:name w:val="List Paragraph"/>
    <w:basedOn w:val="1"/>
    <w:autoRedefine/>
    <w:qFormat/>
    <w:uiPriority w:val="34"/>
    <w:pPr>
      <w:numPr>
        <w:ilvl w:val="0"/>
        <w:numId w:val="2"/>
      </w:numPr>
      <w:spacing w:line="480" w:lineRule="auto"/>
      <w:ind w:right="240"/>
    </w:pPr>
    <w:rPr>
      <w:rFonts w:ascii="Times New Roman" w:hAnsi="Times New Roman"/>
      <w:sz w:val="24"/>
    </w:rPr>
  </w:style>
  <w:style w:type="paragraph" w:customStyle="1" w:styleId="47">
    <w:name w:val="Style 8 pt Justified Left:  0 cm Hanging:  0.25 cm"/>
    <w:basedOn w:val="1"/>
    <w:autoRedefine/>
    <w:qFormat/>
    <w:uiPriority w:val="0"/>
    <w:pPr>
      <w:widowControl/>
      <w:tabs>
        <w:tab w:val="left" w:pos="142"/>
      </w:tabs>
      <w:ind w:left="142" w:hanging="142"/>
    </w:pPr>
    <w:rPr>
      <w:rFonts w:ascii="Arial" w:hAnsi="Arial"/>
      <w:kern w:val="0"/>
      <w:sz w:val="16"/>
      <w:lang w:eastAsia="en-US"/>
    </w:rPr>
  </w:style>
  <w:style w:type="character" w:customStyle="1" w:styleId="48">
    <w:name w:val="HTML 预设格式 Char"/>
    <w:basedOn w:val="27"/>
    <w:link w:val="20"/>
    <w:qFormat/>
    <w:uiPriority w:val="0"/>
    <w:rPr>
      <w:rFonts w:ascii="Arial" w:hAnsi="Arial" w:cs="Arial"/>
      <w:sz w:val="21"/>
      <w:szCs w:val="21"/>
    </w:rPr>
  </w:style>
  <w:style w:type="character" w:customStyle="1" w:styleId="49">
    <w:name w:val="批注文字 Char"/>
    <w:basedOn w:val="27"/>
    <w:link w:val="9"/>
    <w:qFormat/>
    <w:uiPriority w:val="0"/>
    <w:rPr>
      <w:rFonts w:ascii="Calibri" w:hAnsi="Calibri"/>
      <w:kern w:val="2"/>
      <w:sz w:val="21"/>
      <w:szCs w:val="24"/>
    </w:rPr>
  </w:style>
  <w:style w:type="character" w:customStyle="1" w:styleId="50">
    <w:name w:val="批注主题 Char"/>
    <w:basedOn w:val="49"/>
    <w:link w:val="22"/>
    <w:qFormat/>
    <w:uiPriority w:val="0"/>
    <w:rPr>
      <w:rFonts w:ascii="Calibri" w:hAnsi="Calibri"/>
      <w:b/>
      <w:bCs/>
      <w:kern w:val="2"/>
      <w:sz w:val="21"/>
      <w:szCs w:val="24"/>
    </w:rPr>
  </w:style>
  <w:style w:type="character" w:customStyle="1" w:styleId="51">
    <w:name w:val="批注框文本 Char"/>
    <w:basedOn w:val="27"/>
    <w:link w:val="14"/>
    <w:qFormat/>
    <w:uiPriority w:val="0"/>
    <w:rPr>
      <w:rFonts w:ascii="Calibri" w:hAnsi="Calibri"/>
      <w:kern w:val="2"/>
      <w:sz w:val="18"/>
      <w:szCs w:val="18"/>
    </w:rPr>
  </w:style>
  <w:style w:type="character" w:customStyle="1" w:styleId="52">
    <w:name w:val="页脚 Char"/>
    <w:basedOn w:val="27"/>
    <w:link w:val="15"/>
    <w:qFormat/>
    <w:uiPriority w:val="99"/>
    <w:rPr>
      <w:rFonts w:ascii="Calibri" w:hAnsi="Calibri"/>
      <w:kern w:val="2"/>
      <w:sz w:val="18"/>
      <w:szCs w:val="18"/>
    </w:rPr>
  </w:style>
  <w:style w:type="table" w:customStyle="1" w:styleId="53">
    <w:name w:val="Table Normal"/>
    <w:autoRedefine/>
    <w:semiHidden/>
    <w:unhideWhenUsed/>
    <w:qFormat/>
    <w:uiPriority w:val="0"/>
    <w:tblPr>
      <w:tblCellMar>
        <w:top w:w="0" w:type="dxa"/>
        <w:left w:w="0" w:type="dxa"/>
        <w:bottom w:w="0" w:type="dxa"/>
        <w:right w:w="0" w:type="dxa"/>
      </w:tblCellMar>
    </w:tblPr>
  </w:style>
  <w:style w:type="paragraph" w:customStyle="1" w:styleId="54">
    <w:name w:val="Table Text"/>
    <w:basedOn w:val="1"/>
    <w:semiHidden/>
    <w:qFormat/>
    <w:uiPriority w:val="0"/>
    <w:rPr>
      <w:rFonts w:ascii="宋体" w:hAnsi="宋体" w:eastAsia="宋体" w:cs="宋体"/>
      <w:sz w:val="24"/>
      <w:szCs w:val="24"/>
      <w:lang w:val="en-US" w:eastAsia="en-US" w:bidi="ar-SA"/>
    </w:rPr>
  </w:style>
  <w:style w:type="character" w:customStyle="1" w:styleId="55">
    <w:name w:val="font81"/>
    <w:basedOn w:val="27"/>
    <w:qFormat/>
    <w:uiPriority w:val="0"/>
    <w:rPr>
      <w:rFonts w:hint="default" w:ascii="Times New Roman" w:hAnsi="Times New Roman" w:cs="Times New Roman"/>
      <w:color w:val="000000"/>
      <w:sz w:val="20"/>
      <w:szCs w:val="20"/>
      <w:u w:val="none"/>
    </w:rPr>
  </w:style>
  <w:style w:type="paragraph" w:customStyle="1" w:styleId="56">
    <w:name w:val="Table Paragraph"/>
    <w:basedOn w:val="1"/>
    <w:autoRedefine/>
    <w:qFormat/>
    <w:uiPriority w:val="0"/>
    <w:pPr>
      <w:framePr w:hSpace="180" w:wrap="around" w:vAnchor="text" w:hAnchor="page" w:x="1764" w:y="362"/>
      <w:suppressOverlap/>
      <w:autoSpaceDE w:val="0"/>
      <w:autoSpaceDN w:val="0"/>
      <w:spacing w:line="276" w:lineRule="auto"/>
      <w:ind w:left="63" w:right="50"/>
      <w:jc w:val="left"/>
    </w:pPr>
    <w:rPr>
      <w:rFonts w:ascii="宋体" w:hAnsi="宋体" w:cs="宋体"/>
      <w:kern w:val="0"/>
      <w:sz w:val="22"/>
      <w:szCs w:val="22"/>
      <w:lang w:eastAsia="en-US"/>
    </w:rPr>
  </w:style>
  <w:style w:type="character" w:customStyle="1" w:styleId="57">
    <w:name w:val="font101"/>
    <w:basedOn w:val="27"/>
    <w:qFormat/>
    <w:uiPriority w:val="0"/>
    <w:rPr>
      <w:rFonts w:hint="eastAsia" w:ascii="宋体" w:hAnsi="宋体" w:eastAsia="宋体" w:cs="宋体"/>
      <w:color w:val="FF0000"/>
      <w:sz w:val="20"/>
      <w:szCs w:val="20"/>
      <w:u w:val="none"/>
    </w:rPr>
  </w:style>
  <w:style w:type="character" w:customStyle="1" w:styleId="58">
    <w:name w:val="font71"/>
    <w:basedOn w:val="27"/>
    <w:qFormat/>
    <w:uiPriority w:val="0"/>
    <w:rPr>
      <w:rFonts w:hint="eastAsia" w:ascii="宋体" w:hAnsi="宋体" w:eastAsia="宋体" w:cs="宋体"/>
      <w:color w:val="000000"/>
      <w:sz w:val="20"/>
      <w:szCs w:val="20"/>
      <w:u w:val="none"/>
    </w:rPr>
  </w:style>
  <w:style w:type="character" w:customStyle="1" w:styleId="59">
    <w:name w:val="NormalCharacter"/>
    <w:link w:val="1"/>
    <w:qFormat/>
    <w:uiPriority w:val="0"/>
    <w:rPr>
      <w:rFonts w:ascii="Calibri" w:hAnsi="Calibri" w:eastAsia="宋体" w:cs="Times New Roman"/>
      <w:kern w:val="2"/>
      <w:sz w:val="21"/>
      <w:szCs w:val="24"/>
      <w:lang w:val="en-US" w:eastAsia="zh-CN" w:bidi="ar-SA"/>
    </w:rPr>
  </w:style>
  <w:style w:type="paragraph" w:customStyle="1" w:styleId="60">
    <w:name w:val="Body text|1"/>
    <w:basedOn w:val="1"/>
    <w:qFormat/>
    <w:uiPriority w:val="0"/>
    <w:pPr>
      <w:spacing w:after="200"/>
      <w:jc w:val="left"/>
    </w:pPr>
    <w:rPr>
      <w:rFonts w:ascii="MingLiU" w:hAnsi="MingLiU" w:eastAsia="MingLiU" w:cs="MingLiU"/>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http://www.nuc.edu.cn/yinx/images/xiaohui.gif" TargetMode="Externa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1"/>
    <customShpInfo spid="_x0000_s4100"/>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B2D568-FB5C-4F3F-ABE8-DBEC6938CAF6}">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35282</Words>
  <Characters>37249</Characters>
  <Lines>1</Lines>
  <Paragraphs>1</Paragraphs>
  <TotalTime>0</TotalTime>
  <ScaleCrop>false</ScaleCrop>
  <LinksUpToDate>false</LinksUpToDate>
  <CharactersWithSpaces>37675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2023-10-24T06:07:00Z</dcterms:created>
  <dc:creator>Administrator</dc:creator>
  <cp:lastModifiedBy>สู้สู้面条</cp:lastModifiedBy>
  <cp:lastPrinted>2024-04-09T00:23:00Z</cp:lastPrinted>
  <dcterms:modified xsi:type="dcterms:W3CDTF">2026-08-07T09:07:51Z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F8EE7D483885468AA82F618E0EA2FD18_13</vt:lpwstr>
  </property>
  <property fmtid="{D5CDD505-2E9C-101B-9397-08002B2CF9AE}" pid="4" name="KSOTemplateDocerSaveRecord">
    <vt:lpwstr>eyJoZGlkIjoiNzhmOGZiODRiNTYxM2Q4MGEzYTg5NmQwMzlmZDY5MDAiLCJ1c2VySWQiOiI1MTYyNjE4MDAifQ==</vt:lpwstr>
  </property>
</Properties>
</file>