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szCs w:val="24"/>
        </w:rPr>
      </w:pPr>
      <w:r>
        <w:rPr>
          <w:rFonts w:hint="eastAsia" w:ascii="宋体" w:hAnsi="宋体"/>
          <w:sz w:val="24"/>
          <w:szCs w:val="24"/>
        </w:rPr>
        <w:t>实质性响应一览表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794"/>
        <w:gridCol w:w="1893"/>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序号</w:t>
            </w:r>
          </w:p>
        </w:tc>
        <w:tc>
          <w:tcPr>
            <w:tcW w:w="47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实质性响应条款</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投标人响应情况</w:t>
            </w: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w:t>
            </w:r>
          </w:p>
        </w:tc>
        <w:tc>
          <w:tcPr>
            <w:tcW w:w="4794"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★凡属于《中华人民共和国实施强制性产品认证的产品目录》的产品，请投标人在投标文件中承诺在交货时提供该产品的“中国强制性产品认证”（CCC认证）证书。</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2</w:t>
            </w:r>
          </w:p>
        </w:tc>
        <w:tc>
          <w:tcPr>
            <w:tcW w:w="4794" w:type="dxa"/>
            <w:tcBorders>
              <w:top w:val="single" w:color="auto" w:sz="4" w:space="0"/>
              <w:left w:val="single" w:color="auto" w:sz="4" w:space="0"/>
              <w:bottom w:val="single" w:color="auto" w:sz="4" w:space="0"/>
              <w:right w:val="single" w:color="auto" w:sz="4" w:space="0"/>
            </w:tcBorders>
            <w:vAlign w:val="top"/>
          </w:tcPr>
          <w:p>
            <w:pPr>
              <w:jc w:val="left"/>
              <w:rPr>
                <w:rFonts w:hint="default"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★本次采购不接受进口产品（进口产品指通过中国海关报关验放进入中国境内且产自关境外的产品）。</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3</w:t>
            </w:r>
          </w:p>
        </w:tc>
        <w:tc>
          <w:tcPr>
            <w:tcW w:w="479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360" w:firstLineChars="200"/>
              <w:jc w:val="left"/>
              <w:rPr>
                <w:rFonts w:hint="default" w:ascii="宋体" w:hAnsi="宋体" w:eastAsia="宋体" w:cs="Times New Roman"/>
                <w:kern w:val="0"/>
                <w:sz w:val="24"/>
                <w:szCs w:val="24"/>
                <w:lang w:val="en-US" w:eastAsia="zh-CN" w:bidi="ar-SA"/>
              </w:rPr>
            </w:pPr>
            <w:r>
              <w:rPr>
                <w:rFonts w:hint="eastAsia" w:ascii="宋体" w:hAnsi="宋体" w:cs="宋体"/>
                <w:color w:val="000000" w:themeColor="text1"/>
                <w:kern w:val="0"/>
                <w:sz w:val="18"/>
                <w:szCs w:val="18"/>
                <w14:textFill>
                  <w14:solidFill>
                    <w14:schemeClr w14:val="tx1"/>
                  </w14:solidFill>
                </w14:textFill>
              </w:rPr>
              <w:t>★2.带宽（-3dB）：DC~500kHz（</w:t>
            </w:r>
            <w:bookmarkStart w:id="0" w:name="OLE_LINK20"/>
            <w:r>
              <w:rPr>
                <w:rFonts w:hint="eastAsia" w:ascii="宋体" w:hAnsi="宋体" w:cs="宋体"/>
                <w:color w:val="000000" w:themeColor="text1"/>
                <w:kern w:val="0"/>
                <w:sz w:val="18"/>
                <w:szCs w:val="18"/>
                <w14:textFill>
                  <w14:solidFill>
                    <w14:schemeClr w14:val="tx1"/>
                  </w14:solidFill>
                </w14:textFill>
              </w:rPr>
              <w:t>投标文件内须提供制造商对社会公开公布的说明书或产品彩页为佐证材料</w:t>
            </w:r>
            <w:bookmarkEnd w:id="0"/>
            <w:r>
              <w:rPr>
                <w:rFonts w:hint="eastAsia" w:ascii="宋体" w:hAnsi="宋体" w:cs="宋体"/>
                <w:color w:val="000000" w:themeColor="text1"/>
                <w:kern w:val="0"/>
                <w:sz w:val="18"/>
                <w:szCs w:val="18"/>
                <w14:textFill>
                  <w14:solidFill>
                    <w14:schemeClr w14:val="tx1"/>
                  </w14:solidFill>
                </w14:textFill>
              </w:rPr>
              <w:t>）</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4</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0"/>
                <w:sz w:val="19"/>
                <w:szCs w:val="19"/>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★2.工作距离：标准0.02–8 m（最远≥8 m）（投标文件内须提供制造商对社会公开公布的说明书或产品彩页为佐证材料）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5</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★6.振动频率范围：DC～3 MHz（投标文件内须提供制造商对社会公开公布的说明书或产品彩页为佐证材料）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6</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★1.分辨率：≥1280*1024（满幅帧率≥15800fps）；1280×808≥20000fps；最高帧率≥1150000fps（投标文件内须提供制造商对社会公开公布的说明书或产品彩页为佐证材料）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7</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★5.高动态模式：动态模拟偏执电压调整范围0-100倍；数字增益0-16倍可调；模拟增益×2/×4/×8倍可调（投标文件内须提供制造商对社会公开公布的说明书或产品彩页为佐证材料）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8</w:t>
            </w:r>
          </w:p>
        </w:tc>
        <w:tc>
          <w:tcPr>
            <w:tcW w:w="47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★基于尼普科夫阵列螺旋微孔转盘，影像系统：≥1024×1024（投标文件内须提供制造商对社会公开公布的说明书或产品彩页为佐证材料）</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9</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★物镜：5X、10×、20X、50×（APO）、100X（APO）（投标文件内须提供制造商对社会公开公布的说明书或产品彩页为佐证材料）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10</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镜头安全功能：设备配备压力传感器，并在镜头处进行了弹簧结构设计，确认当镜头碰撞后弹性回缩，进入急停状态大幅减小碰撞冲击力，有效保护镜头和扫描轴，消除人为操作的安全风险（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11</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★可实现根据给定坐标位置的多点自动化测量，并可实现mark点识别后的自动位置校正、多点自动对焦与测量（投标文件内须提供制造商对社会公开公布的说明书或产品彩页为佐证材料）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12</w:t>
            </w:r>
          </w:p>
        </w:tc>
        <w:tc>
          <w:tcPr>
            <w:tcW w:w="47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★1.极限真空度：8X10-5Pa（投标文件内须提供制造商对社会公开公布的说明书或产品彩页为佐证材料）</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13</w:t>
            </w:r>
          </w:p>
        </w:tc>
        <w:tc>
          <w:tcPr>
            <w:tcW w:w="4794"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★5.镀膜有效区：200(H)* φ600 mm（投标文件内须提供制造商对社会公开公布的说明书或产品彩页为佐证材料）</w:t>
            </w:r>
          </w:p>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14</w:t>
            </w:r>
          </w:p>
        </w:tc>
        <w:tc>
          <w:tcPr>
            <w:tcW w:w="47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★10.成膜均匀性≤±5%（投标文件内须提供制造商对社会公开公布的说明书或产品彩页为佐证材料）</w:t>
            </w: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15</w:t>
            </w:r>
          </w:p>
        </w:tc>
        <w:tc>
          <w:tcPr>
            <w:tcW w:w="4794" w:type="dxa"/>
            <w:tcBorders>
              <w:top w:val="single" w:color="auto" w:sz="4" w:space="0"/>
              <w:left w:val="single" w:color="auto" w:sz="4" w:space="0"/>
              <w:bottom w:val="single" w:color="auto" w:sz="4" w:space="0"/>
              <w:right w:val="single" w:color="auto" w:sz="4" w:space="0"/>
            </w:tcBorders>
            <w:vAlign w:val="top"/>
          </w:tcPr>
          <w:tbl>
            <w:tblPr>
              <w:tblStyle w:val="17"/>
              <w:tblW w:w="0" w:type="auto"/>
              <w:jc w:val="center"/>
              <w:tblLayout w:type="autofit"/>
              <w:tblCellMar>
                <w:top w:w="0" w:type="dxa"/>
                <w:left w:w="108" w:type="dxa"/>
                <w:bottom w:w="0" w:type="dxa"/>
                <w:right w:w="108" w:type="dxa"/>
              </w:tblCellMar>
            </w:tblPr>
            <w:tblGrid>
              <w:gridCol w:w="476"/>
              <w:gridCol w:w="567"/>
              <w:gridCol w:w="730"/>
              <w:gridCol w:w="971"/>
              <w:gridCol w:w="1834"/>
            </w:tblGrid>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序号</w:t>
                  </w:r>
                </w:p>
              </w:tc>
              <w:tc>
                <w:tcPr>
                  <w:tcW w:w="0" w:type="auto"/>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指标分类</w:t>
                  </w:r>
                </w:p>
              </w:tc>
              <w:tc>
                <w:tcPr>
                  <w:tcW w:w="0" w:type="auto"/>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一级指标</w:t>
                  </w:r>
                </w:p>
              </w:tc>
              <w:tc>
                <w:tcPr>
                  <w:tcW w:w="0" w:type="auto"/>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二级指标</w:t>
                  </w:r>
                </w:p>
              </w:tc>
              <w:tc>
                <w:tcPr>
                  <w:tcW w:w="0" w:type="auto"/>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指标要求</w:t>
                  </w:r>
                </w:p>
              </w:tc>
            </w:tr>
            <w:tr>
              <w:tblPrEx>
                <w:tblCellMar>
                  <w:top w:w="0" w:type="dxa"/>
                  <w:left w:w="108" w:type="dxa"/>
                  <w:bottom w:w="0" w:type="dxa"/>
                  <w:right w:w="108" w:type="dxa"/>
                </w:tblCellMar>
              </w:tblPrEx>
              <w:trPr>
                <w:trHeight w:val="906"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CPU规格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CPU信息</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物理核心数：≥8核；</w:t>
                  </w:r>
                </w:p>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线程：≥16线程 主频：2.8GHz最大睿频5.2GHz；</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2</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内存规格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内存配置容量</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ascii="黑体" w:hAnsi="黑体" w:eastAsia="黑体" w:cs="仿宋"/>
                      <w:color w:val="000000" w:themeColor="text1"/>
                      <w:kern w:val="0"/>
                      <w:sz w:val="18"/>
                      <w:szCs w:val="18"/>
                      <w:lang w:bidi="ar"/>
                      <w14:textFill>
                        <w14:solidFill>
                          <w14:schemeClr w14:val="tx1"/>
                        </w14:solidFill>
                      </w14:textFill>
                    </w:rPr>
                    <w:t>2*16G</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3</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内存类型</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ascii="黑体" w:hAnsi="黑体" w:eastAsia="黑体" w:cs="仿宋"/>
                      <w:color w:val="000000" w:themeColor="text1"/>
                      <w:kern w:val="0"/>
                      <w:sz w:val="18"/>
                      <w:szCs w:val="18"/>
                      <w:lang w:bidi="ar"/>
                      <w14:textFill>
                        <w14:solidFill>
                          <w14:schemeClr w14:val="tx1"/>
                        </w14:solidFill>
                      </w14:textFill>
                    </w:rPr>
                    <w:t>DDR5</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4</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存储设备规格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固态盘数量</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2个</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5</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固态盘类型</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SSD</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6</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固态存储尺寸</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2.5寸</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7</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单个固态盘数量</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ascii="黑体" w:hAnsi="黑体" w:eastAsia="黑体" w:cs="仿宋"/>
                      <w:color w:val="000000" w:themeColor="text1"/>
                      <w:kern w:val="0"/>
                      <w:sz w:val="18"/>
                      <w:szCs w:val="18"/>
                      <w:lang w:bidi="ar"/>
                      <w14:textFill>
                        <w14:solidFill>
                          <w14:schemeClr w14:val="tx1"/>
                        </w14:solidFill>
                      </w14:textFill>
                    </w:rPr>
                    <w:t>1.92T</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8</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机械硬盘数量</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标机4个最大支持8个</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9</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网卡</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双口千兆</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10</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机箱样式</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4U塔式</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11</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电源</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30</w:t>
                  </w:r>
                  <w:r>
                    <w:rPr>
                      <w:rFonts w:ascii="黑体" w:hAnsi="黑体" w:eastAsia="黑体" w:cs="仿宋"/>
                      <w:color w:val="000000" w:themeColor="text1"/>
                      <w:kern w:val="0"/>
                      <w:sz w:val="18"/>
                      <w:szCs w:val="18"/>
                      <w:lang w:bidi="ar"/>
                      <w14:textFill>
                        <w14:solidFill>
                          <w14:schemeClr w14:val="tx1"/>
                        </w14:solidFill>
                      </w14:textFill>
                    </w:rPr>
                    <w:t>0W</w:t>
                  </w:r>
                </w:p>
              </w:tc>
            </w:tr>
            <w:tr>
              <w:tblPrEx>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12</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操作系统</w:t>
                  </w:r>
                </w:p>
              </w:tc>
              <w:tc>
                <w:tcPr>
                  <w:tcW w:w="0" w:type="auto"/>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Ubuntu</w:t>
                  </w:r>
                </w:p>
              </w:tc>
            </w:tr>
            <w:tr>
              <w:tblPrEx>
                <w:tblCellMar>
                  <w:top w:w="0" w:type="dxa"/>
                  <w:left w:w="108" w:type="dxa"/>
                  <w:bottom w:w="0" w:type="dxa"/>
                  <w:right w:w="108" w:type="dxa"/>
                </w:tblCellMar>
              </w:tblPrEx>
              <w:trPr>
                <w:trHeight w:val="330" w:hRule="atLeast"/>
                <w:jc w:val="center"/>
              </w:trPr>
              <w:tc>
                <w:tcPr>
                  <w:tcW w:w="0" w:type="auto"/>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textAlignment w:val="center"/>
                    <w:rPr>
                      <w:rStyle w:val="41"/>
                      <w:rFonts w:hint="default" w:ascii="黑体" w:hAnsi="黑体" w:eastAsia="黑体" w:cs="仿宋"/>
                      <w:color w:val="000000" w:themeColor="text1"/>
                      <w:sz w:val="18"/>
                      <w:szCs w:val="18"/>
                      <w:lang w:bidi="ar"/>
                      <w14:textFill>
                        <w14:solidFill>
                          <w14:schemeClr w14:val="tx1"/>
                        </w14:solidFill>
                      </w14:textFill>
                    </w:rPr>
                  </w:pPr>
                  <w:r>
                    <w:rPr>
                      <w:rStyle w:val="41"/>
                      <w:rFonts w:hint="default" w:ascii="黑体" w:hAnsi="黑体" w:eastAsia="黑体" w:cs="仿宋"/>
                      <w:color w:val="000000" w:themeColor="text1"/>
                      <w:sz w:val="18"/>
                      <w:szCs w:val="18"/>
                      <w:lang w:bidi="ar"/>
                      <w14:textFill>
                        <w14:solidFill>
                          <w14:schemeClr w14:val="tx1"/>
                        </w14:solidFill>
                      </w14:textFill>
                    </w:rPr>
                    <w:t>★所投产品需满足或优于财政部、工业和信息化部印发的《一体式计算机政府采购需求标准（2023年版）》中加“*”的指标要求，投标文件内提供承诺函，格式自拟。</w:t>
                  </w:r>
                </w:p>
              </w:tc>
            </w:tr>
          </w:tbl>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themeColor="text1"/>
                <w:kern w:val="0"/>
                <w:sz w:val="21"/>
                <w:szCs w:val="20"/>
                <w:highlight w:val="none"/>
                <w:lang w:val="en-US" w:eastAsia="zh-CN" w:bidi="ar-SA"/>
                <w14:textFill>
                  <w14:solidFill>
                    <w14:schemeClr w14:val="tx1"/>
                  </w14:solidFill>
                </w14:textFill>
              </w:rPr>
            </w:pPr>
          </w:p>
        </w:tc>
        <w:tc>
          <w:tcPr>
            <w:tcW w:w="189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bl>
    <w:p>
      <w:pPr>
        <w:spacing w:line="360" w:lineRule="auto"/>
        <w:rPr>
          <w:rFonts w:ascii="宋体" w:hAnsi="宋体"/>
          <w:sz w:val="24"/>
          <w:szCs w:val="24"/>
        </w:rPr>
      </w:pPr>
      <w:bookmarkStart w:id="1" w:name="_GoBack"/>
      <w:bookmarkEnd w:id="1"/>
      <w:r>
        <w:rPr>
          <w:rFonts w:hint="eastAsia" w:ascii="宋体" w:hAnsi="宋体"/>
          <w:sz w:val="24"/>
          <w:szCs w:val="24"/>
        </w:rPr>
        <w:t>说明：</w:t>
      </w:r>
    </w:p>
    <w:p>
      <w:pPr>
        <w:pStyle w:val="14"/>
        <w:shd w:val="clear" w:color="auto" w:fill="FFFFFF"/>
        <w:ind w:firstLine="480"/>
      </w:pPr>
      <w:r>
        <w:rPr>
          <w:rFonts w:hint="eastAsia"/>
        </w:rPr>
        <w:t>1.实质性响应条款一览表后续内容请根据第二章采购需求</w:t>
      </w:r>
      <w:r>
        <w:rPr>
          <w:rStyle w:val="20"/>
          <w:rFonts w:hint="eastAsia"/>
          <w:b w:val="0"/>
        </w:rPr>
        <w:t>★</w:t>
      </w:r>
      <w:r>
        <w:rPr>
          <w:rFonts w:hint="eastAsia"/>
        </w:rPr>
        <w:t>号条款详细列举</w:t>
      </w:r>
    </w:p>
    <w:p>
      <w:pPr>
        <w:pStyle w:val="14"/>
        <w:shd w:val="clear" w:color="auto" w:fill="FFFFFF"/>
        <w:ind w:firstLine="480"/>
      </w:pPr>
      <w:r>
        <w:rPr>
          <w:rFonts w:hint="eastAsia"/>
        </w:rPr>
        <w:t>2.本表所列条款必须一一予以响应，“投标人响应情况”一栏应</w:t>
      </w:r>
      <w:r>
        <w:rPr>
          <w:rStyle w:val="20"/>
          <w:rFonts w:hint="eastAsia"/>
          <w:b w:val="0"/>
        </w:rPr>
        <w:t>填写具体的响应内容，有差异</w:t>
      </w:r>
      <w:r>
        <w:rPr>
          <w:rFonts w:hint="eastAsia"/>
        </w:rPr>
        <w:t>的要具体说明。</w:t>
      </w:r>
    </w:p>
    <w:p>
      <w:pPr>
        <w:pStyle w:val="14"/>
        <w:shd w:val="clear" w:color="auto" w:fill="FFFFFF"/>
        <w:ind w:firstLine="480"/>
      </w:pPr>
      <w:r>
        <w:rPr>
          <w:rFonts w:hint="eastAsia"/>
        </w:rPr>
        <w:t>3.请投标人认真填写本表内容，如填写错误将可能导致投标无效。</w:t>
      </w:r>
    </w:p>
    <w:p>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DdmY2I0MDllODZmZjA2YmQ3OGRiMTNlNmUwY2YifQ=="/>
  </w:docVars>
  <w:rsids>
    <w:rsidRoot w:val="002F3044"/>
    <w:rsid w:val="00076C5F"/>
    <w:rsid w:val="000C13F0"/>
    <w:rsid w:val="001079D2"/>
    <w:rsid w:val="00194F3E"/>
    <w:rsid w:val="001B369A"/>
    <w:rsid w:val="002048E3"/>
    <w:rsid w:val="0021128E"/>
    <w:rsid w:val="002D0CAD"/>
    <w:rsid w:val="002F3044"/>
    <w:rsid w:val="003105EE"/>
    <w:rsid w:val="00321F0D"/>
    <w:rsid w:val="00387B33"/>
    <w:rsid w:val="004523E4"/>
    <w:rsid w:val="004B30C6"/>
    <w:rsid w:val="00544002"/>
    <w:rsid w:val="00706877"/>
    <w:rsid w:val="008103F4"/>
    <w:rsid w:val="008826E0"/>
    <w:rsid w:val="00906CA6"/>
    <w:rsid w:val="00913F82"/>
    <w:rsid w:val="009238D2"/>
    <w:rsid w:val="00926E05"/>
    <w:rsid w:val="00967340"/>
    <w:rsid w:val="00A0648E"/>
    <w:rsid w:val="00A1664F"/>
    <w:rsid w:val="00A30155"/>
    <w:rsid w:val="00A50151"/>
    <w:rsid w:val="00A73AE4"/>
    <w:rsid w:val="00B47072"/>
    <w:rsid w:val="00BB1460"/>
    <w:rsid w:val="00BB7663"/>
    <w:rsid w:val="00C554C7"/>
    <w:rsid w:val="00CD0E81"/>
    <w:rsid w:val="00CF3FAB"/>
    <w:rsid w:val="00DF0BC4"/>
    <w:rsid w:val="00E33BF2"/>
    <w:rsid w:val="00F84676"/>
    <w:rsid w:val="01996D5D"/>
    <w:rsid w:val="02871659"/>
    <w:rsid w:val="040F20B8"/>
    <w:rsid w:val="05714CE3"/>
    <w:rsid w:val="05AE7C67"/>
    <w:rsid w:val="096740BA"/>
    <w:rsid w:val="0A162916"/>
    <w:rsid w:val="0AC94BF5"/>
    <w:rsid w:val="0BE119DF"/>
    <w:rsid w:val="0C9E579A"/>
    <w:rsid w:val="0D88297C"/>
    <w:rsid w:val="0F84456B"/>
    <w:rsid w:val="1156170D"/>
    <w:rsid w:val="125553F0"/>
    <w:rsid w:val="152D7A6B"/>
    <w:rsid w:val="159979F2"/>
    <w:rsid w:val="17C76164"/>
    <w:rsid w:val="18383206"/>
    <w:rsid w:val="186B4873"/>
    <w:rsid w:val="1CE41E89"/>
    <w:rsid w:val="1E26698B"/>
    <w:rsid w:val="1EF91A11"/>
    <w:rsid w:val="222D452E"/>
    <w:rsid w:val="24360EC7"/>
    <w:rsid w:val="25690964"/>
    <w:rsid w:val="276A707A"/>
    <w:rsid w:val="27BF78D5"/>
    <w:rsid w:val="27D6489D"/>
    <w:rsid w:val="29657553"/>
    <w:rsid w:val="2A364A82"/>
    <w:rsid w:val="2BA12C1B"/>
    <w:rsid w:val="2BED14C3"/>
    <w:rsid w:val="30AD3A95"/>
    <w:rsid w:val="39034752"/>
    <w:rsid w:val="3D231F11"/>
    <w:rsid w:val="3D835873"/>
    <w:rsid w:val="3DBC255E"/>
    <w:rsid w:val="3F2E2E65"/>
    <w:rsid w:val="40D24237"/>
    <w:rsid w:val="416C1C7E"/>
    <w:rsid w:val="41720660"/>
    <w:rsid w:val="44735525"/>
    <w:rsid w:val="451008C2"/>
    <w:rsid w:val="4EA3138B"/>
    <w:rsid w:val="4EE01CE2"/>
    <w:rsid w:val="502C786E"/>
    <w:rsid w:val="51DD06CC"/>
    <w:rsid w:val="538729DF"/>
    <w:rsid w:val="56A926E6"/>
    <w:rsid w:val="5F3168AD"/>
    <w:rsid w:val="64A91BC2"/>
    <w:rsid w:val="65174A62"/>
    <w:rsid w:val="66381BA0"/>
    <w:rsid w:val="6C305087"/>
    <w:rsid w:val="6D99461F"/>
    <w:rsid w:val="6F8017E4"/>
    <w:rsid w:val="70F13B89"/>
    <w:rsid w:val="71A12118"/>
    <w:rsid w:val="72452D16"/>
    <w:rsid w:val="729656C0"/>
    <w:rsid w:val="731101AB"/>
    <w:rsid w:val="75875B8B"/>
    <w:rsid w:val="76091139"/>
    <w:rsid w:val="76565B5B"/>
    <w:rsid w:val="77256B11"/>
    <w:rsid w:val="79CC559C"/>
    <w:rsid w:val="7C5F3D53"/>
    <w:rsid w:val="7D2D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ascii="Arial" w:hAnsi="Arial" w:eastAsia="楷体"/>
      <w:b/>
      <w:sz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line="360" w:lineRule="auto"/>
      <w:outlineLvl w:val="3"/>
    </w:pPr>
    <w:rPr>
      <w:rFonts w:ascii="仿宋" w:hAnsi="仿宋" w:eastAsia="仿宋" w:cs="仿宋"/>
      <w:b/>
      <w:bCs/>
      <w:sz w:val="28"/>
      <w:szCs w:val="28"/>
    </w:rPr>
  </w:style>
  <w:style w:type="paragraph" w:styleId="5">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qFormat/>
    <w:uiPriority w:val="99"/>
    <w:pPr>
      <w:ind w:firstLine="420"/>
    </w:pPr>
    <w:rPr>
      <w:szCs w:val="20"/>
    </w:rPr>
  </w:style>
  <w:style w:type="paragraph" w:styleId="7">
    <w:name w:val="annotation text"/>
    <w:basedOn w:val="1"/>
    <w:link w:val="25"/>
    <w:unhideWhenUsed/>
    <w:qFormat/>
    <w:uiPriority w:val="0"/>
    <w:rPr>
      <w:sz w:val="20"/>
    </w:rPr>
  </w:style>
  <w:style w:type="paragraph" w:styleId="8">
    <w:name w:val="Body Text"/>
    <w:basedOn w:val="1"/>
    <w:next w:val="1"/>
    <w:qFormat/>
    <w:uiPriority w:val="1"/>
    <w:pPr>
      <w:autoSpaceDE w:val="0"/>
      <w:autoSpaceDN w:val="0"/>
      <w:ind w:firstLine="883" w:firstLineChars="200"/>
    </w:pPr>
    <w:rPr>
      <w:rFonts w:ascii="宋体" w:hAnsi="宋体" w:cs="宋体"/>
      <w:sz w:val="32"/>
      <w:szCs w:val="32"/>
      <w:lang w:val="zh-CN" w:bidi="zh-CN"/>
    </w:rPr>
  </w:style>
  <w:style w:type="paragraph" w:styleId="9">
    <w:name w:val="Body Text Indent"/>
    <w:basedOn w:val="1"/>
    <w:next w:val="1"/>
    <w:qFormat/>
    <w:uiPriority w:val="0"/>
    <w:pPr>
      <w:spacing w:after="120" w:afterLines="0" w:afterAutospacing="0"/>
      <w:ind w:left="420" w:leftChars="200"/>
    </w:pPr>
  </w:style>
  <w:style w:type="paragraph" w:styleId="10">
    <w:name w:val="Plain Text"/>
    <w:basedOn w:val="1"/>
    <w:next w:val="1"/>
    <w:qFormat/>
    <w:uiPriority w:val="99"/>
    <w:rPr>
      <w:rFonts w:ascii="方正书宋_GBK" w:hAnsi="DejaVu Sans"/>
    </w:rPr>
  </w:style>
  <w:style w:type="paragraph" w:styleId="11">
    <w:name w:val="Balloon Text"/>
    <w:basedOn w:val="1"/>
    <w:link w:val="24"/>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line="360" w:lineRule="auto"/>
    </w:pPr>
    <w:rPr>
      <w:rFonts w:ascii="宋体" w:hAnsi="宋体" w:cs="宋体"/>
      <w:sz w:val="24"/>
      <w:szCs w:val="24"/>
    </w:rPr>
  </w:style>
  <w:style w:type="paragraph" w:styleId="15">
    <w:name w:val="Body Text First Indent"/>
    <w:basedOn w:val="8"/>
    <w:next w:val="8"/>
    <w:unhideWhenUsed/>
    <w:qFormat/>
    <w:uiPriority w:val="99"/>
    <w:pPr>
      <w:spacing w:line="400" w:lineRule="exact"/>
      <w:ind w:firstLine="420" w:firstLineChars="100"/>
    </w:pPr>
    <w:rPr>
      <w:rFonts w:ascii="Times New Roman" w:hAnsi="Times New Roman" w:eastAsia="仿宋_GB2312"/>
      <w:sz w:val="24"/>
    </w:rPr>
  </w:style>
  <w:style w:type="paragraph" w:styleId="16">
    <w:name w:val="Body Text First Indent 2"/>
    <w:basedOn w:val="9"/>
    <w:qFormat/>
    <w:uiPriority w:val="0"/>
    <w:pPr>
      <w:ind w:left="0" w:leftChars="0"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annotation reference"/>
    <w:basedOn w:val="19"/>
    <w:qFormat/>
    <w:uiPriority w:val="99"/>
    <w:rPr>
      <w:rFonts w:ascii="Tahoma" w:hAnsi="Tahoma"/>
      <w:kern w:val="2"/>
      <w:sz w:val="21"/>
      <w:szCs w:val="21"/>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批注框文本 Char"/>
    <w:basedOn w:val="19"/>
    <w:link w:val="11"/>
    <w:semiHidden/>
    <w:qFormat/>
    <w:uiPriority w:val="99"/>
    <w:rPr>
      <w:sz w:val="18"/>
      <w:szCs w:val="18"/>
    </w:rPr>
  </w:style>
  <w:style w:type="character" w:customStyle="1" w:styleId="25">
    <w:name w:val="批注文字 Char"/>
    <w:basedOn w:val="19"/>
    <w:link w:val="7"/>
    <w:qFormat/>
    <w:uiPriority w:val="0"/>
    <w:rPr>
      <w:rFonts w:ascii="Times New Roman" w:hAnsi="Times New Roman" w:eastAsia="宋体" w:cs="Times New Roman"/>
      <w:kern w:val="0"/>
      <w:sz w:val="20"/>
      <w:szCs w:val="20"/>
    </w:rPr>
  </w:style>
  <w:style w:type="paragraph" w:customStyle="1" w:styleId="26">
    <w:name w:val="表格文字"/>
    <w:basedOn w:val="1"/>
    <w:qFormat/>
    <w:uiPriority w:val="0"/>
    <w:pPr>
      <w:keepNext w:val="0"/>
      <w:keepLines w:val="0"/>
      <w:widowControl w:val="0"/>
      <w:suppressLineNumbers w:val="0"/>
      <w:spacing w:before="25" w:beforeAutospacing="0" w:after="25" w:afterAutospacing="0"/>
      <w:ind w:left="0" w:right="0"/>
      <w:jc w:val="left"/>
    </w:pPr>
    <w:rPr>
      <w:rFonts w:hint="default" w:ascii="Calibri" w:hAnsi="Calibri" w:eastAsia="宋体" w:cs="Times New Roman"/>
      <w:bCs/>
      <w:spacing w:val="10"/>
      <w:kern w:val="0"/>
      <w:sz w:val="24"/>
      <w:szCs w:val="20"/>
      <w:lang w:val="en-US" w:eastAsia="zh-CN" w:bidi="ar"/>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2_0"/>
    <w:basedOn w:val="30"/>
    <w:next w:val="30"/>
    <w:qFormat/>
    <w:uiPriority w:val="0"/>
    <w:pPr>
      <w:keepNext/>
      <w:keepLines/>
      <w:spacing w:before="260" w:after="260" w:line="416" w:lineRule="auto"/>
      <w:outlineLvl w:val="1"/>
    </w:pPr>
    <w:rPr>
      <w:rFonts w:ascii="Calibri Light" w:hAnsi="Calibri Light"/>
      <w:b/>
      <w:bCs/>
      <w:kern w:val="0"/>
      <w:sz w:val="32"/>
      <w:szCs w:val="32"/>
    </w:rPr>
  </w:style>
  <w:style w:type="paragraph" w:customStyle="1" w:styleId="30">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10"/>
    <w:basedOn w:val="19"/>
    <w:qFormat/>
    <w:uiPriority w:val="0"/>
    <w:rPr>
      <w:rFonts w:hint="default" w:ascii="Times New Roman" w:hAnsi="Times New Roman" w:cs="Times New Roman"/>
    </w:rPr>
  </w:style>
  <w:style w:type="paragraph" w:customStyle="1" w:styleId="32">
    <w:name w:val="Default"/>
    <w:qFormat/>
    <w:uiPriority w:val="0"/>
    <w:pPr>
      <w:widowControl w:val="0"/>
      <w:autoSpaceDE w:val="0"/>
      <w:autoSpaceDN w:val="0"/>
      <w:adjustRightInd w:val="0"/>
    </w:pPr>
    <w:rPr>
      <w:rFonts w:ascii="宋体" w:hAnsi="Times New Roman" w:eastAsia="黑体" w:cs="Times New Roman"/>
      <w:color w:val="000000"/>
      <w:sz w:val="24"/>
      <w:szCs w:val="22"/>
      <w:lang w:val="en-US" w:eastAsia="zh-CN" w:bidi="ar-SA"/>
    </w:rPr>
  </w:style>
  <w:style w:type="paragraph" w:customStyle="1" w:styleId="33">
    <w:name w:val="标题 3_0"/>
    <w:basedOn w:val="30"/>
    <w:next w:val="34"/>
    <w:qFormat/>
    <w:uiPriority w:val="0"/>
    <w:pPr>
      <w:widowControl w:val="0"/>
      <w:tabs>
        <w:tab w:val="left" w:pos="851"/>
      </w:tabs>
      <w:autoSpaceDE w:val="0"/>
      <w:autoSpaceDN w:val="0"/>
      <w:adjustRightInd w:val="0"/>
      <w:snapToGrid w:val="0"/>
      <w:spacing w:line="360" w:lineRule="auto"/>
      <w:jc w:val="both"/>
      <w:outlineLvl w:val="2"/>
    </w:pPr>
    <w:rPr>
      <w:rFonts w:ascii="宋体"/>
    </w:rPr>
  </w:style>
  <w:style w:type="paragraph" w:customStyle="1" w:styleId="34">
    <w:name w:val="正文_1"/>
    <w:next w:val="35"/>
    <w:qFormat/>
    <w:uiPriority w:val="0"/>
    <w:rPr>
      <w:rFonts w:ascii="Times New Roman" w:hAnsi="Times New Roman" w:eastAsia="宋体" w:cs="Times New Roman"/>
      <w:sz w:val="21"/>
      <w:lang w:val="en-US" w:eastAsia="zh-CN" w:bidi="ar-SA"/>
    </w:rPr>
  </w:style>
  <w:style w:type="paragraph" w:customStyle="1" w:styleId="35">
    <w:name w:val="正文文本_0"/>
    <w:basedOn w:val="34"/>
    <w:qFormat/>
    <w:uiPriority w:val="0"/>
    <w:pPr>
      <w:spacing w:after="120"/>
    </w:pPr>
    <w:rPr>
      <w:kern w:val="0"/>
      <w:sz w:val="20"/>
    </w:rPr>
  </w:style>
  <w:style w:type="character" w:customStyle="1" w:styleId="36">
    <w:name w:val="正文2字符 字符"/>
    <w:link w:val="37"/>
    <w:qFormat/>
    <w:uiPriority w:val="0"/>
    <w:rPr>
      <w:rFonts w:ascii="DejaVu Sans" w:hAnsi="DejaVu Sans" w:cs="方正书宋_GBK"/>
      <w:color w:val="000000"/>
      <w:kern w:val="0"/>
      <w:sz w:val="24"/>
    </w:rPr>
  </w:style>
  <w:style w:type="paragraph" w:customStyle="1" w:styleId="37">
    <w:name w:val="正文2字符"/>
    <w:basedOn w:val="1"/>
    <w:link w:val="36"/>
    <w:qFormat/>
    <w:uiPriority w:val="0"/>
    <w:pPr>
      <w:widowControl/>
      <w:spacing w:before="156" w:beforeLines="50" w:after="160"/>
      <w:ind w:firstLine="480"/>
    </w:pPr>
    <w:rPr>
      <w:rFonts w:ascii="DejaVu Sans" w:hAnsi="DejaVu Sans" w:cs="方正书宋_GBK"/>
      <w:color w:val="000000"/>
      <w:kern w:val="0"/>
      <w:sz w:val="24"/>
    </w:rPr>
  </w:style>
  <w:style w:type="paragraph" w:customStyle="1" w:styleId="38">
    <w:name w:val="需求正文"/>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0">
    <w:name w:val="font01"/>
    <w:basedOn w:val="19"/>
    <w:qFormat/>
    <w:uiPriority w:val="0"/>
    <w:rPr>
      <w:rFonts w:hint="eastAsia" w:ascii="宋体" w:hAnsi="宋体" w:eastAsia="宋体" w:cs="宋体"/>
      <w:color w:val="000000"/>
      <w:sz w:val="24"/>
      <w:szCs w:val="24"/>
      <w:u w:val="none"/>
    </w:rPr>
  </w:style>
  <w:style w:type="character" w:customStyle="1" w:styleId="41">
    <w:name w:val="font21"/>
    <w:basedOn w:val="1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1012</Words>
  <Characters>1017</Characters>
  <Lines>2</Lines>
  <Paragraphs>1</Paragraphs>
  <TotalTime>0</TotalTime>
  <ScaleCrop>false</ScaleCrop>
  <LinksUpToDate>false</LinksUpToDate>
  <CharactersWithSpaces>1018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梁浩华</cp:lastModifiedBy>
  <dcterms:modified xsi:type="dcterms:W3CDTF">2026-05-25T01:36:50Z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648BFED4FF694B419EFC71FA46AEE806_12</vt:lpwstr>
  </property>
</Properties>
</file>