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9CE5D">
      <w:pPr>
        <w:adjustRightInd w:val="0"/>
        <w:snapToGrid w:val="0"/>
        <w:spacing w:after="156" w:afterLines="50" w:line="360" w:lineRule="auto"/>
        <w:jc w:val="center"/>
        <w:outlineLvl w:val="0"/>
        <w:rPr>
          <w:rFonts w:hint="eastAsia" w:ascii="黑体" w:hAnsi="Times New Roman" w:eastAsia="黑体" w:cs="Times New Roman"/>
          <w:b/>
          <w:color w:val="auto"/>
          <w:kern w:val="44"/>
          <w:sz w:val="48"/>
          <w:szCs w:val="20"/>
          <w:highlight w:val="none"/>
        </w:rPr>
      </w:pPr>
      <w:r>
        <w:rPr>
          <w:rFonts w:hint="eastAsia" w:ascii="宋体" w:hAnsi="宋体" w:eastAsia="宋体" w:cs="Times New Roman"/>
          <w:b/>
          <w:color w:val="auto"/>
          <w:sz w:val="30"/>
          <w:szCs w:val="30"/>
          <w:highlight w:val="none"/>
        </w:rPr>
        <w:t>采购需求</w:t>
      </w:r>
    </w:p>
    <w:p w14:paraId="247A5FA1">
      <w:pPr>
        <w:adjustRightInd w:val="0"/>
        <w:snapToGrid w:val="0"/>
        <w:spacing w:before="156" w:beforeLines="50" w:after="156" w:afterLines="50" w:line="360" w:lineRule="auto"/>
        <w:jc w:val="center"/>
        <w:rPr>
          <w:rFonts w:hint="eastAsia" w:ascii="宋体" w:hAnsi="宋体" w:eastAsia="宋体" w:cs="Times New Roman"/>
          <w:b/>
          <w:color w:val="auto"/>
          <w:sz w:val="24"/>
          <w:highlight w:val="none"/>
        </w:rPr>
      </w:pPr>
    </w:p>
    <w:p w14:paraId="14AD2EFE">
      <w:pPr>
        <w:adjustRightInd w:val="0"/>
        <w:snapToGrid w:val="0"/>
        <w:spacing w:before="156" w:beforeLines="50" w:after="156" w:afterLines="50" w:line="360" w:lineRule="auto"/>
        <w:jc w:val="center"/>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货物需求一览表</w:t>
      </w:r>
    </w:p>
    <w:p w14:paraId="7CAB2C30">
      <w:pPr>
        <w:rPr>
          <w:rFonts w:hint="eastAsia" w:ascii="Times New Roman" w:hAnsi="Times New Roman" w:eastAsia="宋体" w:cs="Times New Roman"/>
          <w:color w:val="auto"/>
          <w:highlight w:val="none"/>
        </w:rPr>
      </w:pPr>
    </w:p>
    <w:tbl>
      <w:tblPr>
        <w:tblStyle w:val="6"/>
        <w:tblW w:w="78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8"/>
        <w:gridCol w:w="3675"/>
        <w:gridCol w:w="1517"/>
        <w:gridCol w:w="1710"/>
      </w:tblGrid>
      <w:tr w14:paraId="08729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3" w:hRule="atLeast"/>
          <w:jc w:val="center"/>
        </w:trPr>
        <w:tc>
          <w:tcPr>
            <w:tcW w:w="938" w:type="dxa"/>
            <w:noWrap w:val="0"/>
            <w:vAlign w:val="center"/>
          </w:tcPr>
          <w:p w14:paraId="01774E8C">
            <w:pPr>
              <w:jc w:val="center"/>
              <w:rPr>
                <w:rFonts w:ascii="宋体" w:hAnsi="Bookman Old Style" w:eastAsia="宋体" w:cs="Times New Roman"/>
                <w:color w:val="auto"/>
                <w:sz w:val="24"/>
                <w:highlight w:val="none"/>
              </w:rPr>
            </w:pPr>
            <w:r>
              <w:rPr>
                <w:rFonts w:hint="eastAsia" w:ascii="宋体" w:hAnsi="Bookman Old Style" w:eastAsia="宋体" w:cs="Times New Roman"/>
                <w:color w:val="auto"/>
                <w:sz w:val="24"/>
                <w:highlight w:val="none"/>
              </w:rPr>
              <w:t>包号</w:t>
            </w:r>
          </w:p>
        </w:tc>
        <w:tc>
          <w:tcPr>
            <w:tcW w:w="3675" w:type="dxa"/>
            <w:noWrap w:val="0"/>
            <w:vAlign w:val="center"/>
          </w:tcPr>
          <w:p w14:paraId="0229E0A1">
            <w:pPr>
              <w:jc w:val="center"/>
              <w:rPr>
                <w:rFonts w:ascii="宋体" w:hAnsi="Bookman Old Style" w:eastAsia="宋体" w:cs="Times New Roman"/>
                <w:color w:val="auto"/>
                <w:sz w:val="24"/>
                <w:highlight w:val="none"/>
              </w:rPr>
            </w:pPr>
            <w:r>
              <w:rPr>
                <w:rFonts w:hint="eastAsia" w:ascii="宋体" w:hAnsi="Bookman Old Style" w:eastAsia="宋体" w:cs="Times New Roman"/>
                <w:color w:val="auto"/>
                <w:sz w:val="24"/>
                <w:highlight w:val="none"/>
              </w:rPr>
              <w:t>货物名称</w:t>
            </w:r>
          </w:p>
        </w:tc>
        <w:tc>
          <w:tcPr>
            <w:tcW w:w="1517" w:type="dxa"/>
            <w:noWrap w:val="0"/>
            <w:vAlign w:val="center"/>
          </w:tcPr>
          <w:p w14:paraId="208283F9">
            <w:pPr>
              <w:jc w:val="center"/>
              <w:rPr>
                <w:rFonts w:ascii="宋体" w:hAnsi="Bookman Old Style" w:eastAsia="宋体" w:cs="Times New Roman"/>
                <w:color w:val="auto"/>
                <w:sz w:val="24"/>
                <w:highlight w:val="none"/>
              </w:rPr>
            </w:pPr>
            <w:r>
              <w:rPr>
                <w:rFonts w:hint="eastAsia" w:ascii="宋体" w:hAnsi="Bookman Old Style" w:eastAsia="宋体" w:cs="Times New Roman"/>
                <w:color w:val="auto"/>
                <w:sz w:val="24"/>
                <w:highlight w:val="none"/>
              </w:rPr>
              <w:t>数量</w:t>
            </w:r>
          </w:p>
        </w:tc>
        <w:tc>
          <w:tcPr>
            <w:tcW w:w="1710" w:type="dxa"/>
            <w:noWrap w:val="0"/>
            <w:vAlign w:val="center"/>
          </w:tcPr>
          <w:p w14:paraId="1E5F504F">
            <w:pPr>
              <w:jc w:val="center"/>
              <w:rPr>
                <w:rFonts w:ascii="宋体" w:hAnsi="Bookman Old Style" w:eastAsia="宋体" w:cs="Times New Roman"/>
                <w:color w:val="auto"/>
                <w:sz w:val="24"/>
                <w:highlight w:val="none"/>
              </w:rPr>
            </w:pPr>
            <w:r>
              <w:rPr>
                <w:rFonts w:hint="eastAsia" w:ascii="宋体" w:hAnsi="Bookman Old Style" w:eastAsia="宋体" w:cs="Times New Roman"/>
                <w:color w:val="auto"/>
                <w:sz w:val="24"/>
                <w:highlight w:val="none"/>
              </w:rPr>
              <w:t>是否接受进口</w:t>
            </w:r>
          </w:p>
        </w:tc>
      </w:tr>
      <w:tr w14:paraId="03BA4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3" w:hRule="atLeast"/>
          <w:jc w:val="center"/>
        </w:trPr>
        <w:tc>
          <w:tcPr>
            <w:tcW w:w="938" w:type="dxa"/>
            <w:noWrap w:val="0"/>
            <w:vAlign w:val="center"/>
          </w:tcPr>
          <w:p w14:paraId="4410314A">
            <w:pPr>
              <w:jc w:val="center"/>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1</w:t>
            </w:r>
          </w:p>
        </w:tc>
        <w:tc>
          <w:tcPr>
            <w:tcW w:w="3675" w:type="dxa"/>
            <w:noWrap w:val="0"/>
            <w:vAlign w:val="center"/>
          </w:tcPr>
          <w:p w14:paraId="64C04EA5">
            <w:pPr>
              <w:jc w:val="center"/>
              <w:rPr>
                <w:rFonts w:hint="default" w:ascii="Bookman Old Style" w:hAnsi="Bookman Old Style" w:eastAsia="宋体" w:cs="Times New Roman"/>
                <w:color w:val="auto"/>
                <w:sz w:val="24"/>
                <w:highlight w:val="none"/>
                <w:lang w:val="en-US" w:eastAsia="zh-CN"/>
              </w:rPr>
            </w:pPr>
            <w:r>
              <w:rPr>
                <w:rFonts w:hint="eastAsia" w:ascii="宋体" w:hAnsi="宋体" w:eastAsia="宋体" w:cs="宋体"/>
                <w:color w:val="auto"/>
                <w:sz w:val="24"/>
                <w:highlight w:val="none"/>
                <w:lang w:val="en-US" w:eastAsia="zh-CN"/>
              </w:rPr>
              <w:t>12吋光学膜厚仪</w:t>
            </w:r>
          </w:p>
        </w:tc>
        <w:tc>
          <w:tcPr>
            <w:tcW w:w="1517" w:type="dxa"/>
            <w:noWrap w:val="0"/>
            <w:vAlign w:val="center"/>
          </w:tcPr>
          <w:p w14:paraId="78090D4B">
            <w:pPr>
              <w:jc w:val="center"/>
              <w:rPr>
                <w:rFonts w:hint="eastAsia" w:ascii="宋体" w:hAnsi="Bookman Old Style" w:eastAsia="宋体" w:cs="Times New Roman"/>
                <w:color w:val="auto"/>
                <w:sz w:val="24"/>
                <w:highlight w:val="none"/>
              </w:rPr>
            </w:pPr>
            <w:r>
              <w:rPr>
                <w:rFonts w:hint="eastAsia" w:ascii="宋体" w:hAnsi="宋体" w:eastAsia="宋体" w:cs="宋体"/>
                <w:color w:val="auto"/>
                <w:sz w:val="24"/>
                <w:highlight w:val="none"/>
              </w:rPr>
              <w:t>1套</w:t>
            </w:r>
          </w:p>
        </w:tc>
        <w:tc>
          <w:tcPr>
            <w:tcW w:w="1710" w:type="dxa"/>
            <w:noWrap w:val="0"/>
            <w:vAlign w:val="center"/>
          </w:tcPr>
          <w:p w14:paraId="6668B72F">
            <w:pPr>
              <w:jc w:val="center"/>
              <w:rPr>
                <w:rFonts w:hint="eastAsia" w:ascii="宋体" w:hAnsi="Bookman Old Style" w:eastAsia="宋体" w:cs="Times New Roman"/>
                <w:color w:val="auto"/>
                <w:sz w:val="24"/>
                <w:highlight w:val="none"/>
              </w:rPr>
            </w:pPr>
            <w:r>
              <w:rPr>
                <w:rFonts w:hint="eastAsia" w:ascii="宋体" w:hAnsi="Bookman Old Style" w:eastAsia="宋体" w:cs="Times New Roman"/>
                <w:color w:val="auto"/>
                <w:sz w:val="24"/>
                <w:highlight w:val="none"/>
              </w:rPr>
              <w:t>否</w:t>
            </w:r>
          </w:p>
        </w:tc>
      </w:tr>
    </w:tbl>
    <w:p w14:paraId="15DCED1C">
      <w:pPr>
        <w:adjustRightInd w:val="0"/>
        <w:snapToGrid w:val="0"/>
        <w:jc w:val="center"/>
        <w:rPr>
          <w:rFonts w:hint="eastAsia" w:ascii="宋体" w:hAnsi="宋体" w:eastAsia="宋体" w:cs="Times New Roman"/>
          <w:b/>
          <w:color w:val="auto"/>
          <w:sz w:val="30"/>
          <w:szCs w:val="30"/>
          <w:highlight w:val="none"/>
        </w:rPr>
      </w:pPr>
    </w:p>
    <w:p w14:paraId="103A392E">
      <w:pPr>
        <w:spacing w:line="360" w:lineRule="auto"/>
        <w:rPr>
          <w:rFonts w:hint="eastAsia" w:ascii="Bookman Old Style" w:hAnsi="Bookman Old Style" w:eastAsia="宋体" w:cs="Times New Roman"/>
          <w:color w:val="auto"/>
          <w:sz w:val="24"/>
          <w:highlight w:val="none"/>
        </w:rPr>
      </w:pPr>
      <w:r>
        <w:rPr>
          <w:rFonts w:hint="eastAsia" w:ascii="Times New Roman" w:hAnsi="Times New Roman" w:eastAsia="宋体" w:cs="Times New Roman"/>
          <w:color w:val="auto"/>
          <w:sz w:val="24"/>
          <w:highlight w:val="none"/>
        </w:rPr>
        <w:t>注：投标人须对上述投标内容中完整的一包或几包进行投标，</w:t>
      </w:r>
      <w:r>
        <w:rPr>
          <w:rFonts w:hint="eastAsia" w:ascii="Bookman Old Style" w:hAnsi="Bookman Old Style" w:eastAsia="宋体" w:cs="Times New Roman"/>
          <w:color w:val="auto"/>
          <w:sz w:val="24"/>
          <w:highlight w:val="none"/>
        </w:rPr>
        <w:t>不完整的投标将视为非响应性投标予以拒绝。</w:t>
      </w:r>
    </w:p>
    <w:p w14:paraId="28741C56">
      <w:pPr>
        <w:tabs>
          <w:tab w:val="left" w:pos="720"/>
        </w:tabs>
        <w:adjustRightInd w:val="0"/>
        <w:snapToGrid w:val="0"/>
        <w:jc w:val="center"/>
        <w:rPr>
          <w:rFonts w:ascii="Times New Roman" w:hAnsi="Times New Roman" w:eastAsia="宋体" w:cs="Times New Roman"/>
          <w:b/>
          <w:color w:val="auto"/>
          <w:sz w:val="32"/>
          <w:szCs w:val="32"/>
          <w:highlight w:val="none"/>
        </w:rPr>
      </w:pPr>
      <w:r>
        <w:rPr>
          <w:rFonts w:hint="eastAsia" w:ascii="Times New Roman" w:hAnsi="Times New Roman" w:eastAsia="宋体" w:cs="Times New Roman"/>
          <w:color w:val="auto"/>
          <w:highlight w:val="none"/>
        </w:rPr>
        <w:br w:type="page"/>
      </w:r>
      <w:r>
        <w:rPr>
          <w:rFonts w:hint="eastAsia" w:ascii="Times New Roman" w:hAnsi="Times New Roman" w:eastAsia="宋体" w:cs="Times New Roman"/>
          <w:b/>
          <w:color w:val="auto"/>
          <w:sz w:val="32"/>
          <w:szCs w:val="32"/>
          <w:highlight w:val="none"/>
          <w:lang w:val="en-US" w:eastAsia="zh-CN"/>
        </w:rPr>
        <w:t>一、</w:t>
      </w:r>
      <w:r>
        <w:rPr>
          <w:rFonts w:hint="default" w:ascii="Times New Roman" w:hAnsi="Times New Roman" w:eastAsia="宋体" w:cs="Times New Roman"/>
          <w:b/>
          <w:color w:val="auto"/>
          <w:sz w:val="32"/>
          <w:szCs w:val="32"/>
          <w:highlight w:val="none"/>
        </w:rPr>
        <w:t>总则</w:t>
      </w:r>
    </w:p>
    <w:p w14:paraId="38D9DE6E">
      <w:pPr>
        <w:keepNext w:val="0"/>
        <w:keepLines w:val="0"/>
        <w:pageBreakBefore w:val="0"/>
        <w:widowControl w:val="0"/>
        <w:kinsoku/>
        <w:wordWrap/>
        <w:overflowPunct/>
        <w:topLinePunct w:val="0"/>
        <w:autoSpaceDE/>
        <w:autoSpaceDN/>
        <w:bidi w:val="0"/>
        <w:adjustRightInd/>
        <w:snapToGrid/>
        <w:spacing w:line="360" w:lineRule="auto"/>
        <w:ind w:left="601" w:hanging="60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1、投标要求</w:t>
      </w:r>
    </w:p>
    <w:p w14:paraId="11C50F60">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供应商在准备投标文件时，务必在所提供的商品的技术规格文件中，标明型号、商标名称、目录号。</w:t>
      </w:r>
    </w:p>
    <w:p w14:paraId="2C5EE8C7">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
          <w:bCs/>
          <w:color w:val="auto"/>
          <w:sz w:val="24"/>
          <w:szCs w:val="24"/>
          <w:highlight w:val="none"/>
        </w:rPr>
        <w:t>供应商提供的货物须是成熟的全新的产品</w:t>
      </w:r>
      <w:r>
        <w:rPr>
          <w:rFonts w:hint="eastAsia" w:ascii="宋体" w:hAnsi="宋体" w:eastAsia="宋体" w:cs="宋体"/>
          <w:color w:val="auto"/>
          <w:sz w:val="24"/>
          <w:szCs w:val="24"/>
          <w:highlight w:val="none"/>
        </w:rPr>
        <w:t>，其技术规格应符合采购文件的要求。如与采购文件的技术规格有偏差，应提供技术规格偏差的量值或说明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偏离表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。如供应商有意隐瞒对规格要求的偏差或在开标后提出新的偏差，采购人有权拒绝其投标。</w:t>
      </w:r>
    </w:p>
    <w:p w14:paraId="60FD12F3">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供应商提供的产品样本，必须是“原件”而非复印件，图表、简图、电路图以及印刷电路板图等都应清晰易读。采购人有权不付任何附加费用复制这些资料以供参考。</w:t>
      </w:r>
    </w:p>
    <w:p w14:paraId="7C919E95">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供应商的投标产品应符合国家有关部门规定的相应技术、节能、安全和环保标准；如国家有关部门对供应商的投标产品有强制性规定或要求的，则供应商的投标产品必须符合相应规定或要求。</w:t>
      </w:r>
    </w:p>
    <w:p w14:paraId="1286709D">
      <w:pPr>
        <w:bidi w:val="0"/>
        <w:rPr>
          <w:rFonts w:hint="eastAsia" w:ascii="Times New Roman" w:hAnsi="Times New Roman" w:eastAsia="宋体" w:cs="Times New Roman"/>
          <w:color w:val="auto"/>
          <w:highlight w:val="none"/>
        </w:rPr>
      </w:pPr>
    </w:p>
    <w:p w14:paraId="714AC1DE">
      <w:pPr>
        <w:keepNext w:val="0"/>
        <w:keepLines w:val="0"/>
        <w:pageBreakBefore w:val="0"/>
        <w:widowControl w:val="0"/>
        <w:kinsoku/>
        <w:wordWrap/>
        <w:overflowPunct/>
        <w:topLinePunct w:val="0"/>
        <w:autoSpaceDE/>
        <w:autoSpaceDN/>
        <w:bidi w:val="0"/>
        <w:adjustRightInd/>
        <w:snapToGrid/>
        <w:spacing w:line="360" w:lineRule="auto"/>
        <w:ind w:left="601" w:hanging="60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2、评标标准</w:t>
      </w:r>
    </w:p>
    <w:p w14:paraId="15D0FE1C">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除采购文件中指定的附件和专用工具外，供应商应提供仪器设备的正常运行和常规保养所需的全套标准附件、专用工具和消耗品。供应商在投标书中需列出这些附件和工具的数量和单价的清单，这些附件和工具的报价的总值需计入投标价中。</w:t>
      </w:r>
    </w:p>
    <w:p w14:paraId="50C5832E">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对于标书技术规范中已列出的作为查询选件的附件、零配件、专用工具和消耗品，投标文件中应列明其数量、单价、总价供采购人参考。供应商也可推荐采购人没有要求的附件或专用工具作为选件，并列明其数量、单价、总价供采购人参考。选件价格不计入评标价中。选件一旦为采购人用户接受，其费用将加入合同价中。</w:t>
      </w:r>
    </w:p>
    <w:p w14:paraId="00A0959C">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为便于用户进行接收仪器的准备工作，供应商应在合同生效后</w:t>
      </w:r>
      <w:r>
        <w:rPr>
          <w:rFonts w:hint="eastAsia" w:ascii="宋体" w:hAnsi="宋体" w:eastAsia="宋体" w:cs="宋体"/>
          <w:b/>
          <w:color w:val="auto"/>
          <w:sz w:val="24"/>
          <w:szCs w:val="24"/>
          <w:highlight w:val="none"/>
        </w:rPr>
        <w:t>60</w:t>
      </w:r>
      <w:r>
        <w:rPr>
          <w:rFonts w:hint="eastAsia" w:ascii="宋体" w:hAnsi="宋体" w:eastAsia="宋体" w:cs="宋体"/>
          <w:color w:val="auto"/>
          <w:sz w:val="24"/>
          <w:szCs w:val="24"/>
          <w:highlight w:val="none"/>
        </w:rPr>
        <w:t>天内向用户提供一套完整的使用说明书、操作手册、维修及安装说明等文件。另一套完整上述资料应在交货时随货包装提供给用户，这些费用应计入投标价中。</w:t>
      </w:r>
    </w:p>
    <w:p w14:paraId="1C913B97">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关于设备的安装调试，如果有必要的安装准备条件，供应商应在合同生效后一个月内向采购人提出详细的要求或计划。安装调试的费用应计入投标价中，并应单独列出，供评标使用。</w:t>
      </w:r>
    </w:p>
    <w:p w14:paraId="51474ADC">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制造厂家提供的培训指的是涉及货物的基本原理、操作使用和保养维修等有关内容的培训。培训教员的培训费、旅费、食宿费等费用和培训场地费及培训资料费均应由供应商支付。</w:t>
      </w:r>
    </w:p>
    <w:p w14:paraId="10282633">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在评标过程中，采购人有权向供应商索取任何与评标有关的资料，供应商务必在接到此类要求后，在规定时间内予以答复。对于无答复的供应商，采购人有权拒绝其投标。</w:t>
      </w:r>
    </w:p>
    <w:p w14:paraId="0144603C">
      <w:pPr>
        <w:bidi w:val="0"/>
        <w:rPr>
          <w:rFonts w:hint="eastAsia" w:ascii="Times New Roman" w:hAnsi="Times New Roman" w:eastAsia="宋体" w:cs="Times New Roman"/>
          <w:color w:val="auto"/>
          <w:highlight w:val="none"/>
        </w:rPr>
      </w:pPr>
    </w:p>
    <w:p w14:paraId="49C7EC17">
      <w:pPr>
        <w:keepNext w:val="0"/>
        <w:keepLines w:val="0"/>
        <w:pageBreakBefore w:val="0"/>
        <w:widowControl w:val="0"/>
        <w:kinsoku/>
        <w:wordWrap/>
        <w:overflowPunct/>
        <w:topLinePunct w:val="0"/>
        <w:autoSpaceDE/>
        <w:autoSpaceDN/>
        <w:bidi w:val="0"/>
        <w:adjustRightInd/>
        <w:snapToGrid/>
        <w:spacing w:line="360" w:lineRule="auto"/>
        <w:ind w:left="601" w:hanging="60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3、工作条件</w:t>
      </w:r>
    </w:p>
    <w:p w14:paraId="101310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除非在技术规格中另有说明，所有仪器、设备和系统都应符合下列要求： </w:t>
      </w:r>
    </w:p>
    <w:p w14:paraId="67649618">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适于在气温为摄氏-15℃～＋50℃和相对湿度为80％的环境条件下运输和贮存。</w:t>
      </w:r>
    </w:p>
    <w:p w14:paraId="4AF46E55">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适于在电源380V</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/50Hz、气温摄氏20±3℃和相对湿度小于80％的环境条件下运行。能够连续正常工作。</w:t>
      </w:r>
    </w:p>
    <w:p w14:paraId="7D857758">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配置符合中国有关标准要求的插头，如果没有这样的插头，则需提供适当的转换插座。</w:t>
      </w:r>
    </w:p>
    <w:p w14:paraId="2A269142">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如产品达不到上述要求，供应商应注明其偏差。如仪器设备需要特殊工作条件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如水、电源、磁场强度、温度、湿度、动强度等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供应商应在投标书中加以说明。</w:t>
      </w:r>
    </w:p>
    <w:p w14:paraId="37DC1130">
      <w:pPr>
        <w:bidi w:val="0"/>
        <w:rPr>
          <w:rFonts w:hint="eastAsia" w:ascii="Times New Roman" w:hAnsi="Times New Roman" w:eastAsia="宋体" w:cs="Times New Roman"/>
          <w:color w:val="auto"/>
          <w:highlight w:val="none"/>
        </w:rPr>
      </w:pPr>
    </w:p>
    <w:p w14:paraId="13C2808A">
      <w:pPr>
        <w:keepNext w:val="0"/>
        <w:keepLines w:val="0"/>
        <w:pageBreakBefore w:val="0"/>
        <w:widowControl w:val="0"/>
        <w:kinsoku/>
        <w:wordWrap/>
        <w:overflowPunct/>
        <w:topLinePunct w:val="0"/>
        <w:autoSpaceDE/>
        <w:autoSpaceDN/>
        <w:bidi w:val="0"/>
        <w:adjustRightInd/>
        <w:snapToGrid/>
        <w:spacing w:line="360" w:lineRule="auto"/>
        <w:ind w:left="601" w:hanging="60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4、验收标准</w:t>
      </w:r>
    </w:p>
    <w:p w14:paraId="211FE4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除非在具体要求中另有说明，所有仪器、设备和系统按下列要求进行验收： </w:t>
      </w:r>
    </w:p>
    <w:p w14:paraId="492D0DC0">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仪器设备运抵安装现场后，采购人将与供应商共同开箱验收, 如供应商届时不派人来, 则验收结果应以采购人的验收报告为最终验收结果。验收时发现短缺、破损, 采购人有权要求供应商负责更换。</w:t>
      </w:r>
    </w:p>
    <w:p w14:paraId="6D5099EE">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验收标准以中标人提供的投标文件中所列的指标为准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该指标应不低于采购文件所要求的指标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。任何虚假指标响应一经发现即作废标，供应商必须承担由此给采购人带来的一切经济损失和其它相关责任。</w:t>
      </w:r>
    </w:p>
    <w:p w14:paraId="0336B14F">
      <w:pPr>
        <w:keepNext w:val="0"/>
        <w:keepLines w:val="0"/>
        <w:pageBreakBefore w:val="0"/>
        <w:widowControl w:val="0"/>
        <w:kinsoku/>
        <w:wordWrap/>
        <w:overflowPunct/>
        <w:topLinePunct w:val="0"/>
        <w:autoSpaceDE/>
        <w:autoSpaceDN/>
        <w:bidi w:val="0"/>
        <w:adjustRightInd/>
        <w:snapToGrid/>
        <w:spacing w:line="360" w:lineRule="auto"/>
        <w:ind w:left="554" w:hanging="554" w:hangingChars="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验收由采购人、中标人及相关人员依国家有关标准、合同及有关附件要求进行，验收完毕由采购人及中标人在验收报告上签名。</w:t>
      </w:r>
    </w:p>
    <w:p w14:paraId="62147062">
      <w:pPr>
        <w:bidi w:val="0"/>
        <w:rPr>
          <w:rFonts w:hint="eastAsia" w:ascii="Times New Roman" w:hAnsi="Times New Roman" w:eastAsia="宋体" w:cs="Times New Roman"/>
          <w:color w:val="auto"/>
          <w:highlight w:val="none"/>
        </w:rPr>
      </w:pPr>
    </w:p>
    <w:p w14:paraId="0D54E8BC">
      <w:pPr>
        <w:keepNext w:val="0"/>
        <w:keepLines w:val="0"/>
        <w:pageBreakBefore w:val="0"/>
        <w:widowControl w:val="0"/>
        <w:kinsoku/>
        <w:wordWrap/>
        <w:overflowPunct/>
        <w:topLinePunct w:val="0"/>
        <w:autoSpaceDE/>
        <w:autoSpaceDN/>
        <w:bidi w:val="0"/>
        <w:adjustRightInd/>
        <w:snapToGrid/>
        <w:spacing w:line="360" w:lineRule="auto"/>
        <w:ind w:left="410" w:hanging="410" w:hangingChars="17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5、本具体要求中标注“★”号的为实质性要求，不满足其投标将被拒绝。</w:t>
      </w:r>
    </w:p>
    <w:p w14:paraId="634C57B2">
      <w:pPr>
        <w:bidi w:val="0"/>
        <w:rPr>
          <w:rFonts w:hint="eastAsia" w:ascii="Times New Roman" w:hAnsi="Times New Roman" w:eastAsia="宋体" w:cs="Times New Roman"/>
          <w:color w:val="auto"/>
          <w:highlight w:val="none"/>
        </w:rPr>
      </w:pPr>
    </w:p>
    <w:p w14:paraId="451605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color w:val="auto"/>
          <w:sz w:val="24"/>
          <w:highlight w:val="none"/>
        </w:rPr>
      </w:pPr>
      <w:r>
        <w:rPr>
          <w:rFonts w:hint="eastAsia" w:ascii="宋体" w:hAnsi="宋体" w:eastAsia="宋体" w:cs="宋体"/>
          <w:b/>
          <w:color w:val="auto"/>
          <w:sz w:val="24"/>
          <w:szCs w:val="24"/>
          <w:highlight w:val="none"/>
        </w:rPr>
        <w:t>6、如在具体要求中有本总则不一致之处，以具体要求中的要求内容为准。</w:t>
      </w:r>
    </w:p>
    <w:p w14:paraId="736F1B85">
      <w:pPr>
        <w:adjustRightInd w:val="0"/>
        <w:snapToGrid w:val="0"/>
        <w:spacing w:before="156" w:beforeLines="50" w:after="156" w:afterLines="50" w:line="360" w:lineRule="auto"/>
        <w:jc w:val="center"/>
        <w:rPr>
          <w:rFonts w:hint="eastAsia" w:ascii="Times New Roman" w:hAnsi="Times New Roman" w:eastAsia="宋体" w:cs="Times New Roman"/>
          <w:color w:val="auto"/>
          <w:highlight w:val="none"/>
        </w:rPr>
      </w:pPr>
      <w:r>
        <w:rPr>
          <w:rFonts w:hint="default" w:ascii="Times New Roman" w:hAnsi="Times New Roman" w:eastAsia="宋体" w:cs="Times New Roman"/>
          <w:b/>
          <w:color w:val="auto"/>
          <w:sz w:val="24"/>
          <w:highlight w:val="none"/>
        </w:rPr>
        <w:br w:type="page"/>
      </w:r>
      <w:r>
        <w:rPr>
          <w:rFonts w:hint="eastAsia" w:ascii="宋体" w:hAnsi="宋体" w:eastAsia="宋体" w:cs="Times New Roman"/>
          <w:b/>
          <w:color w:val="auto"/>
          <w:sz w:val="28"/>
          <w:szCs w:val="28"/>
          <w:highlight w:val="none"/>
          <w:lang w:val="en-US" w:eastAsia="zh-CN"/>
        </w:rPr>
        <w:t>二、</w:t>
      </w:r>
      <w:r>
        <w:rPr>
          <w:rFonts w:hint="eastAsia" w:ascii="宋体" w:hAnsi="宋体" w:eastAsia="宋体" w:cs="Times New Roman"/>
          <w:b/>
          <w:color w:val="auto"/>
          <w:sz w:val="28"/>
          <w:szCs w:val="28"/>
          <w:highlight w:val="none"/>
        </w:rPr>
        <w:t>具体要求：</w:t>
      </w:r>
    </w:p>
    <w:p w14:paraId="10719121">
      <w:pPr>
        <w:jc w:val="cente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rPr>
        <w:t>货物名称：</w:t>
      </w:r>
      <w:r>
        <w:rPr>
          <w:rFonts w:hint="eastAsia" w:ascii="Times New Roman" w:hAnsi="Times New Roman" w:eastAsia="宋体" w:cs="Times New Roman"/>
          <w:b/>
          <w:color w:val="auto"/>
          <w:sz w:val="28"/>
          <w:szCs w:val="28"/>
          <w:highlight w:val="none"/>
          <w:lang w:val="en-US" w:eastAsia="zh-CN"/>
        </w:rPr>
        <w:t>12吋光学膜厚仪</w:t>
      </w:r>
    </w:p>
    <w:p w14:paraId="1534E585">
      <w:pPr>
        <w:pStyle w:val="8"/>
        <w:ind w:left="0" w:leftChars="0" w:firstLine="0" w:firstLineChars="0"/>
        <w:rPr>
          <w:rFonts w:hint="eastAsia" w:hAnsi="宋体" w:eastAsia="宋体"/>
          <w:color w:val="auto"/>
          <w:highlight w:val="none"/>
        </w:rPr>
      </w:pPr>
    </w:p>
    <w:p w14:paraId="04BEDFB3">
      <w:pPr>
        <w:rPr>
          <w:rFonts w:hint="eastAsia"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lang w:eastAsia="zh-CN"/>
        </w:rPr>
        <w:t>（</w:t>
      </w:r>
      <w:r>
        <w:rPr>
          <w:rFonts w:hint="eastAsia" w:ascii="Times New Roman" w:hAnsi="Times New Roman" w:eastAsia="宋体" w:cs="Times New Roman"/>
          <w:b/>
          <w:bCs/>
          <w:color w:val="auto"/>
          <w:sz w:val="28"/>
          <w:szCs w:val="28"/>
          <w:highlight w:val="none"/>
        </w:rPr>
        <w:t>一</w:t>
      </w:r>
      <w:r>
        <w:rPr>
          <w:rFonts w:hint="eastAsia" w:ascii="Times New Roman" w:hAnsi="Times New Roman" w:eastAsia="宋体" w:cs="Times New Roman"/>
          <w:b/>
          <w:bCs/>
          <w:color w:val="auto"/>
          <w:sz w:val="28"/>
          <w:szCs w:val="28"/>
          <w:highlight w:val="none"/>
          <w:lang w:eastAsia="zh-CN"/>
        </w:rPr>
        <w:t>）</w:t>
      </w:r>
      <w:r>
        <w:rPr>
          <w:rFonts w:hint="eastAsia" w:ascii="Times New Roman" w:hAnsi="Times New Roman" w:eastAsia="宋体" w:cs="Times New Roman"/>
          <w:b/>
          <w:bCs/>
          <w:color w:val="auto"/>
          <w:sz w:val="28"/>
          <w:szCs w:val="28"/>
          <w:highlight w:val="none"/>
        </w:rPr>
        <w:t>技术要求</w:t>
      </w:r>
    </w:p>
    <w:p w14:paraId="6947C1D0">
      <w:pPr>
        <w:widowControl/>
        <w:snapToGrid w:val="0"/>
        <w:spacing w:line="360" w:lineRule="auto"/>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产品名称、数量：</w:t>
      </w:r>
      <w:r>
        <w:rPr>
          <w:rFonts w:hint="default" w:ascii="Times New Roman" w:hAnsi="Times New Roman" w:eastAsia="宋体" w:cs="Times New Roman"/>
          <w:b w:val="0"/>
          <w:bCs/>
          <w:color w:val="auto"/>
          <w:sz w:val="24"/>
          <w:highlight w:val="none"/>
        </w:rPr>
        <w:t>12吋光学膜厚仪</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lang w:val="en-US" w:eastAsia="zh-CN"/>
        </w:rPr>
        <w:t>总计1台</w:t>
      </w:r>
    </w:p>
    <w:p w14:paraId="41077589">
      <w:pPr>
        <w:bidi w:val="0"/>
        <w:rPr>
          <w:rFonts w:hint="default" w:ascii="Times New Roman" w:hAnsi="Times New Roman" w:eastAsia="宋体" w:cs="Times New Roman"/>
          <w:color w:val="auto"/>
          <w:highlight w:val="none"/>
          <w:lang w:val="en-US" w:eastAsia="zh-CN"/>
        </w:rPr>
      </w:pPr>
    </w:p>
    <w:p w14:paraId="6D886951">
      <w:pPr>
        <w:widowControl/>
        <w:snapToGrid w:val="0"/>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2、设备用途说明：</w:t>
      </w:r>
    </w:p>
    <w:p w14:paraId="15D82B90">
      <w:pPr>
        <w:pStyle w:val="9"/>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color w:val="auto"/>
          <w:sz w:val="24"/>
          <w:szCs w:val="24"/>
          <w:highlight w:val="none"/>
        </w:rPr>
      </w:pPr>
      <w:r>
        <w:rPr>
          <w:rFonts w:hint="default" w:ascii="Times New Roman" w:hAnsi="Times New Roman" w:eastAsia="宋体" w:cs="Times New Roman"/>
          <w:bCs/>
          <w:color w:val="auto"/>
          <w:sz w:val="24"/>
          <w:highlight w:val="none"/>
        </w:rPr>
        <w:t>该设备主要用于12</w:t>
      </w:r>
      <w:r>
        <w:rPr>
          <w:rFonts w:hint="default" w:ascii="Times New Roman" w:hAnsi="Times New Roman" w:eastAsia="宋体" w:cs="Times New Roman"/>
          <w:bCs/>
          <w:color w:val="auto"/>
          <w:sz w:val="24"/>
          <w:highlight w:val="none"/>
          <w:lang w:val="en-US" w:eastAsia="zh-CN"/>
        </w:rPr>
        <w:t>吋</w:t>
      </w:r>
      <w:r>
        <w:rPr>
          <w:rFonts w:hint="default" w:ascii="Times New Roman" w:hAnsi="Times New Roman" w:eastAsia="宋体" w:cs="Times New Roman"/>
          <w:bCs/>
          <w:color w:val="auto"/>
          <w:sz w:val="24"/>
          <w:highlight w:val="none"/>
        </w:rPr>
        <w:t>晶圆上透明及半透明膜的厚度测量，支持氧化硅、氮化硅、多晶硅、非晶材料、光刻胶、高K材料、超薄金属膜及多层膜等色散</w:t>
      </w:r>
      <w:r>
        <w:rPr>
          <w:rFonts w:hint="default" w:ascii="Times New Roman" w:hAnsi="Times New Roman" w:eastAsia="宋体" w:cs="Times New Roman"/>
          <w:bCs/>
          <w:color w:val="auto"/>
          <w:sz w:val="24"/>
          <w:highlight w:val="none"/>
          <w:lang w:val="en-US" w:eastAsia="zh-CN"/>
        </w:rPr>
        <w:t>薄膜</w:t>
      </w:r>
      <w:r>
        <w:rPr>
          <w:rFonts w:hint="default" w:ascii="Times New Roman" w:hAnsi="Times New Roman" w:eastAsia="宋体" w:cs="Times New Roman"/>
          <w:bCs/>
          <w:color w:val="auto"/>
          <w:sz w:val="24"/>
          <w:highlight w:val="none"/>
        </w:rPr>
        <w:t>材料，覆盖14~5nm逻辑芯片工艺；同时可测量介质薄膜的折射率n与消光系数k，以及硅片上</w:t>
      </w:r>
      <w:r>
        <w:rPr>
          <w:rFonts w:hint="default" w:ascii="Times New Roman" w:hAnsi="Times New Roman" w:eastAsia="宋体" w:cs="Times New Roman"/>
          <w:b w:val="0"/>
          <w:bCs/>
          <w:color w:val="auto"/>
          <w:sz w:val="24"/>
          <w:highlight w:val="none"/>
        </w:rPr>
        <w:t>薄膜的应力和反射率。</w:t>
      </w:r>
    </w:p>
    <w:p w14:paraId="394DEFC1">
      <w:pPr>
        <w:bidi w:val="0"/>
        <w:rPr>
          <w:rFonts w:hint="eastAsia" w:ascii="Times New Roman" w:hAnsi="Times New Roman" w:eastAsia="宋体" w:cs="Times New Roman"/>
          <w:color w:val="auto"/>
          <w:highlight w:val="none"/>
        </w:rPr>
      </w:pPr>
    </w:p>
    <w:p w14:paraId="06C7BFB5">
      <w:pPr>
        <w:keepNext w:val="0"/>
        <w:keepLines w:val="0"/>
        <w:pageBreakBefore w:val="0"/>
        <w:widowControl/>
        <w:tabs>
          <w:tab w:val="left" w:pos="801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3、技术要求及参数：</w:t>
      </w:r>
      <w:r>
        <w:rPr>
          <w:rFonts w:hint="eastAsia" w:ascii="宋体" w:hAnsi="宋体" w:eastAsia="宋体" w:cs="宋体"/>
          <w:color w:val="auto"/>
          <w:sz w:val="24"/>
          <w:szCs w:val="24"/>
          <w:highlight w:val="none"/>
        </w:rPr>
        <w:t xml:space="preserve"> </w:t>
      </w:r>
    </w:p>
    <w:p w14:paraId="67021574">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3.1  整机</w:t>
      </w:r>
    </w:p>
    <w:p w14:paraId="69BFE3C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kern w:val="0"/>
          <w:sz w:val="24"/>
          <w:highlight w:val="none"/>
          <w:lang w:eastAsia="zh-CN"/>
        </w:rPr>
      </w:pPr>
      <w:r>
        <w:rPr>
          <w:rFonts w:hint="eastAsia" w:ascii="宋体" w:hAnsi="宋体" w:eastAsia="宋体" w:cs="宋体"/>
          <w:b w:val="0"/>
          <w:bCs/>
          <w:color w:val="auto"/>
          <w:sz w:val="24"/>
          <w:highlight w:val="none"/>
        </w:rPr>
        <w:t xml:space="preserve">★3.1.1 </w:t>
      </w:r>
      <w:r>
        <w:rPr>
          <w:rFonts w:hint="eastAsia" w:ascii="宋体" w:hAnsi="宋体" w:eastAsia="宋体" w:cs="宋体"/>
          <w:b w:val="0"/>
          <w:bCs/>
          <w:color w:val="auto"/>
          <w:kern w:val="0"/>
          <w:sz w:val="24"/>
          <w:highlight w:val="none"/>
        </w:rPr>
        <w:t>适用的晶圆尺寸：12吋</w:t>
      </w:r>
      <w:r>
        <w:rPr>
          <w:rFonts w:hint="eastAsia" w:ascii="宋体" w:hAnsi="宋体" w:eastAsia="宋体" w:cs="宋体"/>
          <w:b w:val="0"/>
          <w:bCs/>
          <w:color w:val="auto"/>
          <w:kern w:val="0"/>
          <w:sz w:val="24"/>
          <w:highlight w:val="none"/>
          <w:lang w:eastAsia="zh-CN"/>
        </w:rPr>
        <w:t>。</w:t>
      </w:r>
    </w:p>
    <w:p w14:paraId="6806059D">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★3.1.2 系统应包括</w:t>
      </w: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个</w:t>
      </w:r>
      <w:r>
        <w:rPr>
          <w:rFonts w:hint="eastAsia" w:ascii="宋体" w:hAnsi="宋体" w:eastAsia="宋体" w:cs="宋体"/>
          <w:b w:val="0"/>
          <w:bCs/>
          <w:color w:val="auto"/>
          <w:kern w:val="0"/>
          <w:sz w:val="24"/>
          <w:highlight w:val="none"/>
        </w:rPr>
        <w:t>载货台</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L</w:t>
      </w:r>
      <w:r>
        <w:rPr>
          <w:rFonts w:hint="eastAsia" w:ascii="宋体" w:hAnsi="宋体" w:eastAsia="宋体" w:cs="宋体"/>
          <w:b w:val="0"/>
          <w:bCs/>
          <w:color w:val="auto"/>
          <w:sz w:val="24"/>
          <w:highlight w:val="none"/>
        </w:rPr>
        <w:t>oadport)，</w:t>
      </w:r>
      <w:r>
        <w:rPr>
          <w:rFonts w:hint="eastAsia" w:ascii="宋体" w:hAnsi="宋体" w:eastAsia="宋体" w:cs="宋体"/>
          <w:b w:val="0"/>
          <w:bCs/>
          <w:color w:val="auto"/>
          <w:sz w:val="24"/>
          <w:highlight w:val="none"/>
          <w:lang w:val="en-US" w:eastAsia="zh-CN"/>
        </w:rPr>
        <w:t>一个校准圆片模块、一个传输模块。L</w:t>
      </w:r>
      <w:r>
        <w:rPr>
          <w:rFonts w:hint="eastAsia" w:ascii="宋体" w:hAnsi="宋体" w:eastAsia="宋体" w:cs="宋体"/>
          <w:b w:val="0"/>
          <w:bCs/>
          <w:color w:val="auto"/>
          <w:sz w:val="24"/>
          <w:highlight w:val="none"/>
        </w:rPr>
        <w:t>oadport</w:t>
      </w:r>
      <w:r>
        <w:rPr>
          <w:rFonts w:hint="eastAsia" w:ascii="宋体" w:hAnsi="宋体" w:eastAsia="宋体" w:cs="宋体"/>
          <w:b w:val="0"/>
          <w:bCs/>
          <w:color w:val="auto"/>
          <w:sz w:val="24"/>
          <w:highlight w:val="none"/>
          <w:lang w:val="en-US" w:eastAsia="zh-CN"/>
        </w:rPr>
        <w:t>具有FOUP （在大气条件下放置片架）功能接口</w:t>
      </w:r>
      <w:r>
        <w:rPr>
          <w:rFonts w:hint="eastAsia" w:ascii="宋体" w:hAnsi="宋体" w:eastAsia="宋体" w:cs="宋体"/>
          <w:b w:val="0"/>
          <w:bCs/>
          <w:color w:val="auto"/>
          <w:sz w:val="24"/>
          <w:highlight w:val="none"/>
          <w:lang w:eastAsia="zh-CN"/>
        </w:rPr>
        <w:t>。</w:t>
      </w:r>
    </w:p>
    <w:p w14:paraId="7B5963DE">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★3.1.</w:t>
      </w: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 xml:space="preserve"> </w:t>
      </w:r>
      <w:r>
        <w:rPr>
          <w:rFonts w:hint="eastAsia" w:ascii="宋体" w:hAnsi="宋体" w:eastAsia="宋体" w:cs="宋体"/>
          <w:b w:val="0"/>
          <w:bCs/>
          <w:color w:val="auto"/>
          <w:sz w:val="24"/>
          <w:highlight w:val="none"/>
          <w:lang w:eastAsia="zh-CN"/>
        </w:rPr>
        <w:t>支持氧化硅、氮化硅、多晶硅、非晶材料、光刻胶、高K材料、超薄金属膜及多层膜等色散材料；同时可测量介质薄膜的折射率n与消光系数k，以及硅片上薄膜的应力和反射率</w:t>
      </w:r>
      <w:r>
        <w:rPr>
          <w:rFonts w:hint="eastAsia" w:ascii="宋体" w:hAnsi="宋体" w:eastAsia="宋体" w:cs="宋体"/>
          <w:b w:val="0"/>
          <w:bCs/>
          <w:color w:val="auto"/>
          <w:sz w:val="24"/>
          <w:highlight w:val="none"/>
        </w:rPr>
        <w:t>。</w:t>
      </w:r>
    </w:p>
    <w:p w14:paraId="345F0096">
      <w:pPr>
        <w:keepNext w:val="0"/>
        <w:keepLines w:val="0"/>
        <w:pageBreakBefore w:val="0"/>
        <w:widowControl/>
        <w:tabs>
          <w:tab w:val="left" w:pos="126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color w:val="auto"/>
          <w:sz w:val="24"/>
          <w:highlight w:val="none"/>
        </w:rPr>
      </w:pPr>
      <w:r>
        <w:rPr>
          <w:rFonts w:hint="eastAsia" w:ascii="宋体" w:hAnsi="宋体" w:eastAsia="宋体" w:cs="宋体"/>
          <w:b w:val="0"/>
          <w:bCs/>
          <w:i w:val="0"/>
          <w:color w:val="auto"/>
          <w:spacing w:val="0"/>
          <w:sz w:val="24"/>
          <w:highlight w:val="none"/>
        </w:rPr>
        <w:t>★</w:t>
      </w:r>
      <w:r>
        <w:rPr>
          <w:rFonts w:hint="eastAsia" w:ascii="宋体" w:hAnsi="宋体" w:eastAsia="宋体" w:cs="宋体"/>
          <w:b w:val="0"/>
          <w:bCs/>
          <w:i w:val="0"/>
          <w:color w:val="auto"/>
          <w:spacing w:val="0"/>
          <w:sz w:val="24"/>
          <w:highlight w:val="none"/>
          <w:lang w:val="en-US" w:eastAsia="zh-CN"/>
        </w:rPr>
        <w:t>3.1</w:t>
      </w:r>
      <w:r>
        <w:rPr>
          <w:rFonts w:hint="eastAsia" w:ascii="宋体" w:hAnsi="宋体" w:eastAsia="宋体" w:cs="宋体"/>
          <w:b w:val="0"/>
          <w:bCs/>
          <w:i w:val="0"/>
          <w:color w:val="auto"/>
          <w:spacing w:val="0"/>
          <w:sz w:val="24"/>
          <w:highlight w:val="none"/>
        </w:rPr>
        <w:t>.</w:t>
      </w:r>
      <w:r>
        <w:rPr>
          <w:rFonts w:hint="eastAsia" w:ascii="宋体" w:hAnsi="宋体" w:eastAsia="宋体" w:cs="宋体"/>
          <w:b w:val="0"/>
          <w:bCs/>
          <w:i w:val="0"/>
          <w:color w:val="auto"/>
          <w:spacing w:val="0"/>
          <w:sz w:val="24"/>
          <w:highlight w:val="none"/>
          <w:lang w:val="en-US" w:eastAsia="zh-CN"/>
        </w:rPr>
        <w:t>4</w:t>
      </w:r>
      <w:r>
        <w:rPr>
          <w:rFonts w:hint="eastAsia" w:ascii="宋体" w:hAnsi="宋体" w:eastAsia="宋体" w:cs="宋体"/>
          <w:b w:val="0"/>
          <w:bCs/>
          <w:i w:val="0"/>
          <w:color w:val="auto"/>
          <w:spacing w:val="0"/>
          <w:sz w:val="24"/>
          <w:highlight w:val="none"/>
        </w:rPr>
        <w:t xml:space="preserve">  </w:t>
      </w:r>
      <w:r>
        <w:rPr>
          <w:rFonts w:hint="eastAsia" w:ascii="宋体" w:hAnsi="宋体" w:eastAsia="宋体" w:cs="宋体"/>
          <w:b w:val="0"/>
          <w:bCs/>
          <w:color w:val="auto"/>
          <w:kern w:val="2"/>
          <w:sz w:val="24"/>
          <w:highlight w:val="none"/>
          <w:lang w:val="en-US" w:eastAsia="zh-CN"/>
        </w:rPr>
        <w:t>机台可靠性测试：</w:t>
      </w:r>
      <w:r>
        <w:rPr>
          <w:rFonts w:hint="eastAsia" w:ascii="宋体" w:hAnsi="宋体" w:eastAsia="宋体" w:cs="宋体"/>
          <w:b w:val="0"/>
          <w:bCs/>
          <w:i w:val="0"/>
          <w:color w:val="auto"/>
          <w:spacing w:val="0"/>
          <w:sz w:val="24"/>
          <w:highlight w:val="none"/>
        </w:rPr>
        <w:t>机台的碎片或破片率应小于1/</w:t>
      </w:r>
      <w:r>
        <w:rPr>
          <w:rFonts w:hint="eastAsia" w:ascii="宋体" w:hAnsi="宋体" w:eastAsia="宋体" w:cs="宋体"/>
          <w:b w:val="0"/>
          <w:bCs/>
          <w:i w:val="0"/>
          <w:color w:val="auto"/>
          <w:spacing w:val="0"/>
          <w:sz w:val="24"/>
          <w:highlight w:val="none"/>
          <w:lang w:val="en-US" w:eastAsia="zh-CN"/>
        </w:rPr>
        <w:t>5</w:t>
      </w:r>
      <w:r>
        <w:rPr>
          <w:rFonts w:hint="eastAsia" w:ascii="宋体" w:hAnsi="宋体" w:eastAsia="宋体" w:cs="宋体"/>
          <w:b w:val="0"/>
          <w:bCs/>
          <w:i w:val="0"/>
          <w:color w:val="auto"/>
          <w:spacing w:val="0"/>
          <w:sz w:val="24"/>
          <w:highlight w:val="none"/>
        </w:rPr>
        <w:t>000</w:t>
      </w:r>
      <w:r>
        <w:rPr>
          <w:rFonts w:hint="eastAsia" w:ascii="宋体" w:hAnsi="宋体" w:eastAsia="宋体" w:cs="宋体"/>
          <w:b w:val="0"/>
          <w:bCs/>
          <w:i w:val="0"/>
          <w:color w:val="auto"/>
          <w:spacing w:val="0"/>
          <w:sz w:val="24"/>
          <w:highlight w:val="none"/>
          <w:lang w:eastAsia="zh-CN"/>
        </w:rPr>
        <w:t>，</w:t>
      </w:r>
      <w:r>
        <w:rPr>
          <w:rFonts w:hint="eastAsia" w:ascii="宋体" w:hAnsi="宋体" w:eastAsia="宋体" w:cs="宋体"/>
          <w:b w:val="0"/>
          <w:bCs/>
          <w:color w:val="auto"/>
          <w:kern w:val="2"/>
          <w:sz w:val="24"/>
          <w:highlight w:val="none"/>
          <w:lang w:val="en-US" w:eastAsia="zh-CN"/>
        </w:rPr>
        <w:t>设备自动测量连续 3天、每天8小时不间断，传片正常，无报错</w:t>
      </w:r>
      <w:r>
        <w:rPr>
          <w:rFonts w:hint="eastAsia" w:ascii="宋体" w:hAnsi="宋体" w:eastAsia="宋体" w:cs="宋体"/>
          <w:b w:val="0"/>
          <w:bCs/>
          <w:color w:val="auto"/>
          <w:sz w:val="24"/>
          <w:highlight w:val="none"/>
        </w:rPr>
        <w:t>。</w:t>
      </w:r>
    </w:p>
    <w:p w14:paraId="20E03F99">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kern w:val="0"/>
          <w:sz w:val="24"/>
          <w:highlight w:val="none"/>
        </w:rPr>
      </w:pPr>
      <w:r>
        <w:rPr>
          <w:rFonts w:hint="eastAsia" w:ascii="宋体" w:hAnsi="宋体" w:eastAsia="宋体" w:cs="宋体"/>
          <w:b w:val="0"/>
          <w:bCs/>
          <w:color w:val="auto"/>
          <w:sz w:val="24"/>
          <w:highlight w:val="none"/>
        </w:rPr>
        <w:t>★3.1</w:t>
      </w: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系统应</w:t>
      </w:r>
      <w:r>
        <w:rPr>
          <w:rFonts w:hint="eastAsia" w:ascii="宋体" w:hAnsi="宋体" w:eastAsia="宋体" w:cs="宋体"/>
          <w:b w:val="0"/>
          <w:bCs/>
          <w:color w:val="auto"/>
          <w:sz w:val="24"/>
          <w:highlight w:val="none"/>
          <w:lang w:val="en-US" w:eastAsia="zh-CN"/>
        </w:rPr>
        <w:t>配置</w:t>
      </w:r>
      <w:r>
        <w:rPr>
          <w:rFonts w:hint="eastAsia" w:ascii="宋体" w:hAnsi="宋体" w:eastAsia="宋体" w:cs="宋体"/>
          <w:b w:val="0"/>
          <w:bCs/>
          <w:color w:val="auto"/>
          <w:sz w:val="24"/>
          <w:highlight w:val="none"/>
        </w:rPr>
        <w:t>计算机控制系统</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Control System</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图像对准系统，并</w:t>
      </w:r>
      <w:r>
        <w:rPr>
          <w:rFonts w:hint="eastAsia" w:ascii="宋体" w:hAnsi="宋体" w:eastAsia="宋体" w:cs="宋体"/>
          <w:b w:val="0"/>
          <w:bCs/>
          <w:color w:val="auto"/>
          <w:sz w:val="24"/>
          <w:highlight w:val="none"/>
        </w:rPr>
        <w:t>具备自动化传输装置</w:t>
      </w:r>
      <w:r>
        <w:rPr>
          <w:rFonts w:hint="eastAsia" w:ascii="宋体" w:hAnsi="宋体" w:eastAsia="宋体" w:cs="宋体"/>
          <w:b w:val="0"/>
          <w:bCs/>
          <w:color w:val="auto"/>
          <w:sz w:val="24"/>
          <w:highlight w:val="none"/>
          <w:lang w:eastAsia="zh-CN"/>
        </w:rPr>
        <w:t>。</w:t>
      </w:r>
    </w:p>
    <w:p w14:paraId="5F06B932">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kern w:val="0"/>
          <w:sz w:val="24"/>
          <w:highlight w:val="none"/>
          <w:lang w:val="en-US" w:eastAsia="zh-CN"/>
        </w:rPr>
        <w:t>3.1.6 温控系统：双闭环±0.05℃高精度温控系统。</w:t>
      </w:r>
      <w:r>
        <w:rPr>
          <w:rFonts w:hint="eastAsia" w:ascii="宋体" w:hAnsi="宋体" w:eastAsia="宋体" w:cs="宋体"/>
          <w:b w:val="0"/>
          <w:bCs/>
          <w:color w:val="auto"/>
          <w:sz w:val="24"/>
          <w:highlight w:val="none"/>
        </w:rPr>
        <w:t>(需要提供公开发布的产品彩页或生产厂家出具的技术证明文件)</w:t>
      </w:r>
    </w:p>
    <w:p w14:paraId="3F6087A4">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kern w:val="0"/>
          <w:sz w:val="24"/>
          <w:highlight w:val="none"/>
          <w:lang w:val="en-US" w:eastAsia="zh-CN"/>
        </w:rPr>
        <w:t>3.1.7 离子棒规格：从 ±1000 V Discharge至 ±100 V 的时间小于10秒。</w:t>
      </w:r>
    </w:p>
    <w:p w14:paraId="7B902C45">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3.1.</w:t>
      </w: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 xml:space="preserve"> 整机金属沾污</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5E10 atoms/cm</w:t>
      </w:r>
      <w:r>
        <w:rPr>
          <w:rFonts w:hint="eastAsia" w:ascii="宋体" w:hAnsi="宋体" w:eastAsia="宋体" w:cs="宋体"/>
          <w:b w:val="0"/>
          <w:bCs/>
          <w:color w:val="auto"/>
          <w:sz w:val="24"/>
          <w:highlight w:val="none"/>
          <w:vertAlign w:val="superscript"/>
        </w:rPr>
        <w:t>2</w:t>
      </w:r>
      <w:r>
        <w:rPr>
          <w:rFonts w:hint="eastAsia" w:ascii="宋体" w:hAnsi="宋体" w:eastAsia="宋体" w:cs="宋体"/>
          <w:b w:val="0"/>
          <w:bCs/>
          <w:color w:val="auto"/>
          <w:sz w:val="24"/>
          <w:highlight w:val="none"/>
        </w:rPr>
        <w:t xml:space="preserve"> for </w:t>
      </w:r>
      <w:r>
        <w:rPr>
          <w:rFonts w:hint="eastAsia" w:ascii="宋体" w:hAnsi="宋体" w:eastAsia="宋体" w:cs="宋体"/>
          <w:b w:val="0"/>
          <w:bCs/>
          <w:color w:val="auto"/>
          <w:sz w:val="24"/>
          <w:highlight w:val="none"/>
          <w:lang w:val="en-US" w:eastAsia="zh-CN"/>
        </w:rPr>
        <w:t>VPD-</w:t>
      </w:r>
      <w:r>
        <w:rPr>
          <w:rFonts w:hint="eastAsia" w:ascii="宋体" w:hAnsi="宋体" w:eastAsia="宋体" w:cs="宋体"/>
          <w:b w:val="0"/>
          <w:bCs/>
          <w:color w:val="auto"/>
          <w:sz w:val="24"/>
          <w:highlight w:val="none"/>
        </w:rPr>
        <w:t>ICPMS</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包括但不限于以下元素Fe, Cu, Al, Zn, Ti, Ni, Cr, Na, Ca, K, Mg</w:t>
      </w:r>
      <w:r>
        <w:rPr>
          <w:rFonts w:hint="eastAsia" w:ascii="宋体" w:hAnsi="宋体" w:eastAsia="宋体" w:cs="宋体"/>
          <w:b w:val="0"/>
          <w:bCs/>
          <w:color w:val="auto"/>
          <w:sz w:val="24"/>
          <w:highlight w:val="none"/>
          <w:lang w:val="en-US" w:eastAsia="zh-CN"/>
        </w:rPr>
        <w:t>等。</w:t>
      </w:r>
      <w:r>
        <w:rPr>
          <w:rFonts w:hint="eastAsia" w:ascii="宋体" w:hAnsi="宋体" w:eastAsia="宋体" w:cs="宋体"/>
          <w:b w:val="0"/>
          <w:bCs/>
          <w:color w:val="auto"/>
          <w:sz w:val="24"/>
          <w:highlight w:val="none"/>
        </w:rPr>
        <w:t>(需要提供</w:t>
      </w:r>
      <w:r>
        <w:rPr>
          <w:rFonts w:hint="eastAsia" w:ascii="宋体" w:hAnsi="宋体" w:eastAsia="宋体" w:cs="宋体"/>
          <w:b w:val="0"/>
          <w:bCs/>
          <w:color w:val="auto"/>
          <w:sz w:val="24"/>
          <w:highlight w:val="none"/>
          <w:lang w:val="en-US" w:eastAsia="zh-CN"/>
        </w:rPr>
        <w:t>第三方测试文件</w:t>
      </w:r>
      <w:r>
        <w:rPr>
          <w:rFonts w:hint="eastAsia" w:ascii="宋体" w:hAnsi="宋体" w:eastAsia="宋体" w:cs="宋体"/>
          <w:b w:val="0"/>
          <w:bCs/>
          <w:color w:val="auto"/>
          <w:sz w:val="24"/>
          <w:highlight w:val="none"/>
        </w:rPr>
        <w:t>)</w:t>
      </w:r>
    </w:p>
    <w:p w14:paraId="3C171A55">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★3.1.</w:t>
      </w:r>
      <w:r>
        <w:rPr>
          <w:rFonts w:hint="eastAsia" w:ascii="宋体" w:hAnsi="宋体" w:eastAsia="宋体" w:cs="宋体"/>
          <w:b w:val="0"/>
          <w:bCs/>
          <w:color w:val="auto"/>
          <w:sz w:val="24"/>
          <w:highlight w:val="none"/>
          <w:lang w:val="en-US" w:eastAsia="zh-CN"/>
        </w:rPr>
        <w:t>9设备具备晶圆盒自动检测及晶圆层数判定功能。</w:t>
      </w:r>
    </w:p>
    <w:p w14:paraId="6BB97E02">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3.2 光学测试系统：</w:t>
      </w:r>
      <w:r>
        <w:rPr>
          <w:rFonts w:hint="eastAsia" w:ascii="宋体" w:hAnsi="宋体" w:eastAsia="宋体" w:cs="宋体"/>
          <w:b w:val="0"/>
          <w:bCs/>
          <w:color w:val="auto"/>
          <w:sz w:val="24"/>
          <w:highlight w:val="none"/>
          <w:lang w:val="en-US" w:eastAsia="zh-CN"/>
        </w:rPr>
        <w:t>包含宽带光谱椭偏模块、红外光谱椭偏模块、光谱反射模块、单波长椭偏模块、应力测量模块和去除晶圆气载分子污染物模块。</w:t>
      </w:r>
      <w:r>
        <w:rPr>
          <w:rFonts w:hint="eastAsia" w:ascii="宋体" w:hAnsi="宋体" w:eastAsia="宋体" w:cs="宋体"/>
          <w:b w:val="0"/>
          <w:bCs/>
          <w:color w:val="auto"/>
          <w:kern w:val="2"/>
          <w:sz w:val="24"/>
          <w:highlight w:val="none"/>
        </w:rPr>
        <w:t>(需要提供公开发布的产品彩页或生产厂家出具的技术证明文件)</w:t>
      </w:r>
    </w:p>
    <w:p w14:paraId="28DF6CB5">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1 光路：采用Laser Drive Light source 光源，寿命＞9000小时；光路入射角精度65±0.05°；</w:t>
      </w:r>
    </w:p>
    <w:p w14:paraId="705547B0">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2 SE/SR全光路氮气保护，避免臭氧、氧气和水蒸气对DUV的衰减，提升光强及DUV段稳定性。</w:t>
      </w:r>
      <w:r>
        <w:rPr>
          <w:rFonts w:hint="eastAsia" w:ascii="宋体" w:hAnsi="宋体" w:eastAsia="宋体" w:cs="宋体"/>
          <w:b w:val="0"/>
          <w:bCs/>
          <w:color w:val="auto"/>
          <w:sz w:val="24"/>
          <w:highlight w:val="none"/>
        </w:rPr>
        <w:t>(需要提供生产厂家出具的技术证明文件)</w:t>
      </w:r>
    </w:p>
    <w:p w14:paraId="50D57F5A">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3 宽带光谱椭偏模块：波长为190~900nm，全波段范围内小光斑（＜40μm），最小PAD尺寸40*40μm，可测量常用薄膜0Å~5μm膜厚。</w:t>
      </w:r>
      <w:r>
        <w:rPr>
          <w:rFonts w:hint="eastAsia" w:ascii="宋体" w:hAnsi="宋体" w:eastAsia="宋体" w:cs="宋体"/>
          <w:b w:val="0"/>
          <w:bCs/>
          <w:color w:val="auto"/>
          <w:sz w:val="24"/>
          <w:highlight w:val="none"/>
        </w:rPr>
        <w:t>(需要提供公开发布的产品彩页或生产厂家出具的技术证明文件)</w:t>
      </w:r>
    </w:p>
    <w:p w14:paraId="2F9C5A54">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4红外光谱椭偏模块：波长为960~1700nm，可测量ONO以及SiGe/Si等叠层膜厚结构，最厚可达15um</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需要提供公开发布的产品彩页或生产厂家出具的技术证明文件</w:t>
      </w:r>
      <w:r>
        <w:rPr>
          <w:rFonts w:hint="eastAsia" w:ascii="宋体" w:hAnsi="宋体" w:eastAsia="宋体" w:cs="宋体"/>
          <w:b w:val="0"/>
          <w:bCs/>
          <w:color w:val="auto"/>
          <w:sz w:val="24"/>
          <w:highlight w:val="none"/>
          <w:lang w:eastAsia="zh-CN"/>
        </w:rPr>
        <w:t>）</w:t>
      </w:r>
    </w:p>
    <w:p w14:paraId="25063942">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3.2.5 光谱反射模块：波长为240-960nm，SR 光斑大小≤35μm，可测量SiN、PR等材料膜厚，支持超厚膜量测，最厚可达50um。</w:t>
      </w:r>
      <w:r>
        <w:rPr>
          <w:rFonts w:hint="eastAsia" w:ascii="宋体" w:hAnsi="宋体" w:eastAsia="宋体" w:cs="宋体"/>
          <w:b w:val="0"/>
          <w:bCs/>
          <w:color w:val="auto"/>
          <w:sz w:val="24"/>
          <w:highlight w:val="none"/>
        </w:rPr>
        <w:t>(需要提供公开发布的产品彩页或生产厂家出具的技术证明文件)</w:t>
      </w:r>
    </w:p>
    <w:p w14:paraId="2F5D3F40">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▲3.2.6 单波长椭偏模块：波长为~633nm，可测量超薄膜，光斑大小≤35um，具备激光清洁表面处理功能，提高单层超薄氧化硅薄膜的测量精确度。(需要提供公开发布的产品彩页或生产厂家出具的技术证明文件)</w:t>
      </w:r>
    </w:p>
    <w:p w14:paraId="1D950A88">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kern w:val="0"/>
          <w:sz w:val="24"/>
          <w:highlight w:val="none"/>
          <w:lang w:val="en-US" w:eastAsia="zh-CN"/>
        </w:rPr>
        <w:t>3.2.7 具备</w:t>
      </w:r>
      <w:r>
        <w:rPr>
          <w:rFonts w:hint="eastAsia" w:ascii="宋体" w:hAnsi="宋体" w:eastAsia="宋体" w:cs="宋体"/>
          <w:b w:val="0"/>
          <w:bCs/>
          <w:color w:val="auto"/>
          <w:sz w:val="24"/>
          <w:highlight w:val="none"/>
          <w:lang w:val="en-US" w:eastAsia="zh-CN"/>
        </w:rPr>
        <w:t>应力测量功能，实现1D和2D Stress测试功能，晶圆Bow值量测范围-500um~+500um</w:t>
      </w:r>
      <w:r>
        <w:rPr>
          <w:rFonts w:hint="eastAsia" w:ascii="宋体" w:hAnsi="宋体" w:eastAsia="宋体" w:cs="宋体"/>
          <w:b w:val="0"/>
          <w:bCs/>
          <w:color w:val="auto"/>
          <w:kern w:val="0"/>
          <w:sz w:val="24"/>
          <w:highlight w:val="none"/>
          <w:lang w:val="en-US" w:eastAsia="zh-CN"/>
        </w:rPr>
        <w:t>；具备反射率测试功能。</w:t>
      </w:r>
      <w:r>
        <w:rPr>
          <w:rFonts w:hint="eastAsia" w:ascii="宋体" w:hAnsi="宋体" w:eastAsia="宋体" w:cs="宋体"/>
          <w:b w:val="0"/>
          <w:bCs/>
          <w:color w:val="auto"/>
          <w:sz w:val="24"/>
          <w:highlight w:val="none"/>
        </w:rPr>
        <w:t>(需要提供公开发布的产品彩页或生产厂家出具的技术证明文件)</w:t>
      </w:r>
    </w:p>
    <w:p w14:paraId="487E4B90">
      <w:pPr>
        <w:keepNext w:val="0"/>
        <w:keepLines w:val="0"/>
        <w:pageBreakBefore w:val="0"/>
        <w:widowControl/>
        <w:tabs>
          <w:tab w:val="left" w:pos="1260"/>
        </w:tabs>
        <w:kinsoku/>
        <w:wordWrap/>
        <w:overflowPunct/>
        <w:topLinePunct w:val="0"/>
        <w:autoSpaceDE/>
        <w:autoSpaceDN/>
        <w:bidi w:val="0"/>
        <w:adjustRightInd/>
        <w:snapToGrid/>
        <w:spacing w:line="360" w:lineRule="auto"/>
        <w:ind w:left="0" w:leftChars="0" w:firstLine="240" w:firstLineChars="100"/>
        <w:jc w:val="left"/>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3.2.8 可测晶圆厚度0.5mm~1.1mm，具备多膜层结构精确测试能力，包括Sub Si/OX /HfO/TiN HKMG叠层薄膜以及超过500层的ONO 叠层薄膜测试能力。</w:t>
      </w:r>
    </w:p>
    <w:p w14:paraId="7E809496">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 xml:space="preserve">3 </w:t>
      </w:r>
      <w:r>
        <w:rPr>
          <w:rFonts w:hint="eastAsia" w:ascii="宋体" w:hAnsi="宋体" w:eastAsia="宋体" w:cs="宋体"/>
          <w:b w:val="0"/>
          <w:bCs/>
          <w:color w:val="auto"/>
          <w:sz w:val="24"/>
          <w:highlight w:val="none"/>
        </w:rPr>
        <w:t>传</w:t>
      </w:r>
      <w:r>
        <w:rPr>
          <w:rFonts w:hint="eastAsia" w:ascii="宋体" w:hAnsi="宋体" w:eastAsia="宋体" w:cs="宋体"/>
          <w:b w:val="0"/>
          <w:bCs/>
          <w:color w:val="auto"/>
          <w:sz w:val="24"/>
          <w:highlight w:val="none"/>
          <w:lang w:val="en-US" w:eastAsia="zh-CN"/>
        </w:rPr>
        <w:t>片</w:t>
      </w:r>
      <w:r>
        <w:rPr>
          <w:rFonts w:hint="eastAsia" w:ascii="宋体" w:hAnsi="宋体" w:eastAsia="宋体" w:cs="宋体"/>
          <w:b w:val="0"/>
          <w:bCs/>
          <w:color w:val="auto"/>
          <w:sz w:val="24"/>
          <w:highlight w:val="none"/>
        </w:rPr>
        <w:t>模块1套：</w:t>
      </w:r>
    </w:p>
    <w:p w14:paraId="0CFA73E4">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3.3.1 传输系统需包括EFEM、机械手臂、校准圆片模块等。EFEM配置3个Load Port，并支持FOUP全自动传输。</w:t>
      </w:r>
    </w:p>
    <w:p w14:paraId="5E4EF868">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3.3.2 具备自动晶圆中心校准功能，确保传输精度与安全。图形片测点定位精度≤±1.5um。</w:t>
      </w:r>
    </w:p>
    <w:p w14:paraId="7F35869E">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3.3.3 系统软件应对晶圆错位、碎片等异常情况具备报警提示并自动停止传输的保护功能。</w:t>
      </w:r>
    </w:p>
    <w:p w14:paraId="7F300AA7">
      <w:pPr>
        <w:keepNext w:val="0"/>
        <w:keepLines w:val="0"/>
        <w:pageBreakBefore w:val="0"/>
        <w:kinsoku/>
        <w:wordWrap/>
        <w:overflowPunct/>
        <w:topLinePunct w:val="0"/>
        <w:autoSpaceDE/>
        <w:autoSpaceDN/>
        <w:bidi w:val="0"/>
        <w:adjustRightInd/>
        <w:snapToGrid/>
        <w:spacing w:line="360" w:lineRule="auto"/>
        <w:ind w:left="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3.3.4 产能（WPH）（连续跑 3 片晶圆的 17 点（无图形片去边 3mm）单层膜厚量测，包含上下片、pre-aligner 过程，中心点聚焦一次。以 History 记录中第二片传入量测腔到第三片传入量测腔的时间差记为一片的测量时间，以此单片时间计算一小时的产能）：光片SE模式: ≥70片/小时；图形片SE模式: ≥65片/小时；光片SR模式: ≥120片/小时；图形片SE模式: ≥100片/小时；</w:t>
      </w:r>
    </w:p>
    <w:p w14:paraId="4818804B">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3.4 设备工艺要求</w:t>
      </w:r>
      <w:r>
        <w:rPr>
          <w:rFonts w:hint="eastAsia" w:ascii="宋体" w:hAnsi="宋体" w:eastAsia="宋体" w:cs="宋体"/>
          <w:b w:val="0"/>
          <w:bCs/>
          <w:color w:val="auto"/>
          <w:sz w:val="24"/>
          <w:highlight w:val="none"/>
        </w:rPr>
        <w:t>：</w:t>
      </w:r>
    </w:p>
    <w:p w14:paraId="2F468577">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3.4.1 静态稳定性</w:t>
      </w:r>
    </w:p>
    <w:p w14:paraId="3CB090B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（1）静态 Precision(SE):</w:t>
      </w:r>
    </w:p>
    <w:p w14:paraId="74A718FF">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a) Ox/SiN 20–100Å：＜0.035Å；</w:t>
      </w:r>
    </w:p>
    <w:p w14:paraId="2C20DF23">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b) Ox/SiN 500Å ＜ t ＜ 1um : ＜±0.04%, ±0.0003 for n @ 633nm</w:t>
      </w:r>
    </w:p>
    <w:p w14:paraId="3A38233B">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c) Oxide(250Å)/Poly(2000Å)/Oxide(1000Å)/Si sub: :±0.05%(Top oxide 厚度) ，±0.03%(Top oPoly 厚度) ，±0.0003 for n @ 633nm(n Poly) ；</w:t>
      </w:r>
    </w:p>
    <w:p w14:paraId="20A475A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（2）静态 Precision(SWE)（15–100Å）：＜ 0.02Å</w:t>
      </w:r>
    </w:p>
    <w:p w14:paraId="5BA251B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（3）静态 Precision(SWE+laser cleaning)（15–100Å）：＜ 0.03Å</w:t>
      </w:r>
    </w:p>
    <w:p w14:paraId="62A527F4">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（4）静态 Precision(SR)（500Å–2um）：＜0.05%</w:t>
      </w:r>
    </w:p>
    <w:p w14:paraId="3AF1CDBD">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▲3.4.2 动态稳定性</w:t>
      </w:r>
    </w:p>
    <w:p w14:paraId="7E2F92CF">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（1）长期 Stability(SE)：</w:t>
      </w:r>
    </w:p>
    <w:p w14:paraId="2978350E">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a) Ox/SiN20–100Å：＜0.05Å；</w:t>
      </w:r>
    </w:p>
    <w:p w14:paraId="3BDA3978">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b) Ox/SiN 150Å ＜ t ＜ 500 Å: ＜±0.05%, ±0.0008 for n /k @ 633nm；</w:t>
      </w:r>
    </w:p>
    <w:p w14:paraId="5C4FF238">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c) Oxide(250Å)/Poly(2000Å)/Oxide(1000Å)/Si sub: :±0.08%(Top oxide 厚度) ，±0.05%(Top oPoly 厚度) ，±0.0008 for n @ 633nm(n Poly) ；</w:t>
      </w:r>
    </w:p>
    <w:p w14:paraId="7282DF82">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（2）长期 Stability(SWE)（15–100Å）：＜0.02Å；</w:t>
      </w:r>
    </w:p>
    <w:p w14:paraId="302AC27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（3）长期 Stability(SWE+Laser cleaning)（15–100Å）＜0.04Å；</w:t>
      </w:r>
    </w:p>
    <w:p w14:paraId="1D7B4E5E">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（4）长期 Stability(SR)（500Å–3um）：≤0.1%；</w:t>
      </w:r>
    </w:p>
    <w:p w14:paraId="559F4BBD">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▲3.4.3 膜厚准确性（Accuracy）：</w:t>
      </w:r>
    </w:p>
    <w:p w14:paraId="5AEA9CD2">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（1）膜层＜125 Å：±1.5 A ；</w:t>
      </w:r>
    </w:p>
    <w:p w14:paraId="44FD578E">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 xml:space="preserve">（2）膜厚125 Å-300 Å：±1.0 Å； </w:t>
      </w:r>
    </w:p>
    <w:p w14:paraId="228B54A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（3）膜厚300 A- 1.0 um：±0.3 % ；</w:t>
      </w:r>
    </w:p>
    <w:p w14:paraId="2767893D">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kern w:val="2"/>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3.4.4 采用无图形晶圆重复自动传片 FOUP→ stage → FOUP 3次，新增颗粒≤10颗/片（@≥0.040μm）。</w:t>
      </w:r>
    </w:p>
    <w:p w14:paraId="623A9B3A">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 xml:space="preserve"> 软件控制系统</w:t>
      </w:r>
    </w:p>
    <w:p w14:paraId="17F7C925">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.1 软件能实时监控设备状态，有日志记录</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日志记录频次≦1s/次</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，报警等功能。</w:t>
      </w:r>
    </w:p>
    <w:p w14:paraId="131DC615">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.2 软件界面可实现快速、方便的</w:t>
      </w:r>
      <w:r>
        <w:rPr>
          <w:rFonts w:hint="eastAsia" w:ascii="宋体" w:hAnsi="宋体" w:eastAsia="宋体" w:cs="宋体"/>
          <w:b w:val="0"/>
          <w:bCs/>
          <w:color w:val="auto"/>
          <w:sz w:val="24"/>
          <w:highlight w:val="none"/>
          <w:lang w:val="en-US" w:eastAsia="zh-CN"/>
        </w:rPr>
        <w:t>量测</w:t>
      </w:r>
      <w:r>
        <w:rPr>
          <w:rFonts w:hint="eastAsia" w:ascii="宋体" w:hAnsi="宋体" w:eastAsia="宋体" w:cs="宋体"/>
          <w:b w:val="0"/>
          <w:bCs/>
          <w:color w:val="auto"/>
          <w:sz w:val="24"/>
          <w:highlight w:val="none"/>
        </w:rPr>
        <w:t>菜单生成。系统可以处于自动</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Auto</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和手动</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Manual</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模式，Manual模式下所有部件可直接操作和设置，在Auto模式下，通过菜单自动执行预先设置的顺序步骤。</w:t>
      </w:r>
    </w:p>
    <w:p w14:paraId="152E9BAD">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3.5.3 权限管理：提供不同的用户权限，并且可以根据用户要求调整权限。</w:t>
      </w:r>
    </w:p>
    <w:p w14:paraId="4CF1FE0A">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3.5.4 菜单管理：用户可以方便地对菜单配方进行创建、删除、修改等操作</w:t>
      </w:r>
    </w:p>
    <w:p w14:paraId="30F34568">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3.5.5 参数管理：用户可以对机台参数进行查看、修改。</w:t>
      </w:r>
    </w:p>
    <w:p w14:paraId="41C4D516">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3.5.6 自动工艺：用户可以实现自动工艺方式，</w:t>
      </w:r>
      <w:r>
        <w:rPr>
          <w:rFonts w:hint="eastAsia" w:ascii="宋体" w:hAnsi="宋体" w:eastAsia="宋体" w:cs="宋体"/>
          <w:b w:val="0"/>
          <w:bCs/>
          <w:color w:val="auto"/>
          <w:sz w:val="24"/>
          <w:highlight w:val="none"/>
        </w:rPr>
        <w:t>实时显示测量数据和图表</w:t>
      </w:r>
      <w:r>
        <w:rPr>
          <w:rFonts w:hint="eastAsia" w:ascii="宋体" w:hAnsi="宋体" w:eastAsia="宋体" w:cs="宋体"/>
          <w:b w:val="0"/>
          <w:bCs/>
          <w:color w:val="auto"/>
          <w:kern w:val="2"/>
          <w:sz w:val="24"/>
          <w:szCs w:val="24"/>
          <w:highlight w:val="none"/>
          <w:lang w:val="en-US" w:eastAsia="zh-CN" w:bidi="ar-SA"/>
        </w:rPr>
        <w:t>。</w:t>
      </w:r>
    </w:p>
    <w:p w14:paraId="091E3C10">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3.5.7 手动操作：用户可以对机台进行手动操作，方便用户进行工艺实验。</w:t>
      </w:r>
    </w:p>
    <w:p w14:paraId="139BF9CB">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3.5.8 设备维护：提供用户对设备部件进行维护检查的功能。</w:t>
      </w:r>
    </w:p>
    <w:p w14:paraId="627EF463">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3.5.9 报警管理：用户可以选择报警处理方式，并且可以对历史报警进行查询。</w:t>
      </w:r>
    </w:p>
    <w:p w14:paraId="3247BD59">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3.5.10 自动记录：系统自动按照测试菜单记录每片晶圆过程中的重要参数，并且可以生成文件，方便用户查询。</w:t>
      </w:r>
    </w:p>
    <w:p w14:paraId="1DEDC8E4">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3.5.11 实时数据：提供给用户重要参数的实时变化，并且以曲线的形式显示，辅助用户分析和监测。</w:t>
      </w:r>
    </w:p>
    <w:p w14:paraId="7EB1B2FE">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3.5.12 设备运行日志，Recipe 各种参数，设备报警信息等可输出为常见文件格式，如：Excel，记事本等。</w:t>
      </w:r>
    </w:p>
    <w:p w14:paraId="57EC8A4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kern w:val="2"/>
          <w:sz w:val="24"/>
          <w:szCs w:val="24"/>
          <w:highlight w:val="none"/>
          <w:lang w:val="en-US" w:eastAsia="zh-CN" w:bidi="ar-SA"/>
        </w:rPr>
        <w:t>3.5.13 终身同步更新薄膜材料光谱建模数据库。</w:t>
      </w:r>
    </w:p>
    <w:p w14:paraId="711FAB86">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kern w:val="2"/>
          <w:sz w:val="24"/>
          <w:szCs w:val="24"/>
          <w:highlight w:val="none"/>
          <w:lang w:val="en-US" w:eastAsia="zh-CN" w:bidi="ar-SA"/>
        </w:rPr>
        <w:t>3.5.14 提供膜厚建模软件，根据薄膜材料光谱建模数据库，在设备端收集光谱后可在建模软件建模，可自主建菜单。</w:t>
      </w:r>
    </w:p>
    <w:p w14:paraId="5415E0DC">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kern w:val="2"/>
          <w:sz w:val="24"/>
          <w:szCs w:val="24"/>
          <w:highlight w:val="none"/>
          <w:lang w:val="en-US" w:eastAsia="zh-CN" w:bidi="ar-SA"/>
        </w:rPr>
        <w:t xml:space="preserve">3.5.15 </w:t>
      </w:r>
      <w:r>
        <w:rPr>
          <w:rFonts w:hint="eastAsia" w:ascii="宋体" w:hAnsi="宋体" w:eastAsia="宋体" w:cs="宋体"/>
          <w:b w:val="0"/>
          <w:bCs/>
          <w:color w:val="auto"/>
          <w:sz w:val="24"/>
          <w:highlight w:val="none"/>
        </w:rPr>
        <w:t>膜厚仪的mapping功能可以输出整个片子的膜厚分布状况，做Mapping时可以对每个测试点都进行自动聚焦</w:t>
      </w:r>
      <w:r>
        <w:rPr>
          <w:rFonts w:hint="eastAsia" w:ascii="宋体" w:hAnsi="宋体" w:eastAsia="宋体" w:cs="宋体"/>
          <w:b w:val="0"/>
          <w:bCs/>
          <w:color w:val="auto"/>
          <w:sz w:val="24"/>
          <w:highlight w:val="none"/>
          <w:lang w:eastAsia="zh-CN"/>
        </w:rPr>
        <w:t>。</w:t>
      </w:r>
    </w:p>
    <w:p w14:paraId="6FBBEF07">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3.5.16 自动化设备通讯协议要求：供应商应提供本设备标准SECS/GEM通讯及通讯手册，包括但不限于：GEM200、GEM300（E40/E84/E87/E90/E94/E116/E117/...）。</w:t>
      </w:r>
    </w:p>
    <w:p w14:paraId="3F034C47">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3.6 安全性能：</w:t>
      </w:r>
    </w:p>
    <w:p w14:paraId="1980F898">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.1</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系统提供完备的报警和安全互锁功能。互锁是为保证人员和设备的安全，对某些有潜在危险的操作所进行的软硬件限制。对于有互锁限制的操作，只有当互锁条件满足时才能运行。</w:t>
      </w:r>
    </w:p>
    <w:p w14:paraId="2C1FD050">
      <w:pPr>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.2</w:t>
      </w:r>
      <w:r>
        <w:rPr>
          <w:rFonts w:hint="eastAsia" w:ascii="宋体" w:hAnsi="宋体" w:eastAsia="宋体" w:cs="宋体"/>
          <w:b w:val="0"/>
          <w:bCs/>
          <w:color w:val="auto"/>
          <w:sz w:val="24"/>
          <w:highlight w:val="none"/>
          <w:lang w:val="en-US" w:eastAsia="zh-CN"/>
        </w:rPr>
        <w:t xml:space="preserve"> 设备</w:t>
      </w:r>
      <w:r>
        <w:rPr>
          <w:rFonts w:hint="eastAsia" w:ascii="宋体" w:hAnsi="宋体" w:eastAsia="宋体" w:cs="宋体"/>
          <w:b w:val="0"/>
          <w:bCs/>
          <w:color w:val="auto"/>
          <w:sz w:val="24"/>
          <w:highlight w:val="none"/>
        </w:rPr>
        <w:t>异常后会立即终止</w:t>
      </w:r>
      <w:r>
        <w:rPr>
          <w:rFonts w:hint="eastAsia" w:ascii="宋体" w:hAnsi="宋体" w:eastAsia="宋体" w:cs="宋体"/>
          <w:b w:val="0"/>
          <w:bCs/>
          <w:color w:val="auto"/>
          <w:sz w:val="24"/>
          <w:highlight w:val="none"/>
          <w:lang w:val="en-US" w:eastAsia="zh-CN"/>
        </w:rPr>
        <w:t>作业。</w:t>
      </w:r>
    </w:p>
    <w:p w14:paraId="1CA3669E">
      <w:pPr>
        <w:pStyle w:val="2"/>
        <w:keepNext w:val="0"/>
        <w:keepLines w:val="0"/>
        <w:pageBreakBefore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紧急情况发生时，可以通过 EMO 回路紧急停止设备，减少人员设备伤害。 EMO 按钮为黄色背景红色蘑菇头形状。</w:t>
      </w:r>
    </w:p>
    <w:p w14:paraId="56652A70">
      <w:pPr>
        <w:bidi w:val="0"/>
        <w:rPr>
          <w:rFonts w:hint="eastAsia" w:ascii="Times New Roman" w:hAnsi="Times New Roman" w:eastAsia="宋体" w:cs="Times New Roman"/>
          <w:color w:val="auto"/>
          <w:highlight w:val="none"/>
        </w:rPr>
      </w:pPr>
    </w:p>
    <w:p w14:paraId="33180580">
      <w:pPr>
        <w:widowControl/>
        <w:snapToGrid w:val="0"/>
        <w:spacing w:before="156" w:beforeLines="50" w:line="360" w:lineRule="auto"/>
        <w:rPr>
          <w:rFonts w:ascii="Times New Roman" w:hAnsi="Times New Roman" w:eastAsia="宋体" w:cs="Times New Roman"/>
          <w:b/>
          <w:color w:val="auto"/>
          <w:sz w:val="24"/>
          <w:highlight w:val="none"/>
        </w:rPr>
      </w:pPr>
      <w:r>
        <w:rPr>
          <w:rFonts w:hint="eastAsia" w:ascii="宋体" w:hAnsi="宋体" w:eastAsia="宋体" w:cs="宋体"/>
          <w:color w:val="auto"/>
          <w:sz w:val="24"/>
          <w:szCs w:val="24"/>
          <w:highlight w:val="none"/>
        </w:rPr>
        <w:t>★</w:t>
      </w:r>
      <w:r>
        <w:rPr>
          <w:rFonts w:ascii="Times New Roman" w:hAnsi="Times New Roman" w:eastAsia="宋体" w:cs="Times New Roman"/>
          <w:b/>
          <w:color w:val="auto"/>
          <w:sz w:val="24"/>
          <w:highlight w:val="none"/>
        </w:rPr>
        <w:t>4、配置清单及零配件</w:t>
      </w:r>
      <w:r>
        <w:rPr>
          <w:rFonts w:hint="eastAsia" w:ascii="Times New Roman" w:hAnsi="Times New Roman" w:eastAsia="宋体" w:cs="Times New Roman"/>
          <w:b/>
          <w:color w:val="auto"/>
          <w:sz w:val="24"/>
          <w:highlight w:val="none"/>
          <w:lang w:eastAsia="zh-CN"/>
        </w:rPr>
        <w:t>（</w:t>
      </w:r>
      <w:r>
        <w:rPr>
          <w:rFonts w:ascii="Times New Roman" w:hAnsi="Times New Roman" w:eastAsia="宋体" w:cs="Times New Roman"/>
          <w:b/>
          <w:color w:val="auto"/>
          <w:sz w:val="24"/>
          <w:highlight w:val="none"/>
        </w:rPr>
        <w:t>包括专用工具</w:t>
      </w:r>
      <w:r>
        <w:rPr>
          <w:rFonts w:hint="eastAsia" w:ascii="Times New Roman" w:hAnsi="Times New Roman" w:eastAsia="宋体" w:cs="Times New Roman"/>
          <w:b/>
          <w:color w:val="auto"/>
          <w:sz w:val="24"/>
          <w:highlight w:val="none"/>
          <w:lang w:eastAsia="zh-CN"/>
        </w:rPr>
        <w:t>）</w:t>
      </w:r>
      <w:r>
        <w:rPr>
          <w:rFonts w:ascii="Times New Roman" w:hAnsi="Times New Roman" w:eastAsia="宋体" w:cs="Times New Roman"/>
          <w:b/>
          <w:color w:val="auto"/>
          <w:sz w:val="24"/>
          <w:highlight w:val="none"/>
        </w:rPr>
        <w:t>：</w:t>
      </w:r>
    </w:p>
    <w:p w14:paraId="3FE8A295">
      <w:pPr>
        <w:pStyle w:val="2"/>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4.1配置清单及零配件</w:t>
      </w:r>
    </w:p>
    <w:tbl>
      <w:tblPr>
        <w:tblStyle w:val="6"/>
        <w:tblW w:w="9067" w:type="dxa"/>
        <w:jc w:val="center"/>
        <w:tblLayout w:type="fixed"/>
        <w:tblCellMar>
          <w:top w:w="0" w:type="dxa"/>
          <w:left w:w="108" w:type="dxa"/>
          <w:bottom w:w="0" w:type="dxa"/>
          <w:right w:w="108" w:type="dxa"/>
        </w:tblCellMar>
      </w:tblPr>
      <w:tblGrid>
        <w:gridCol w:w="950"/>
        <w:gridCol w:w="6122"/>
        <w:gridCol w:w="974"/>
        <w:gridCol w:w="1021"/>
      </w:tblGrid>
      <w:tr w14:paraId="74AAAB8C">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24F4691">
            <w:pPr>
              <w:widowControl/>
              <w:snapToGrid w:val="0"/>
              <w:spacing w:before="156" w:beforeLines="50" w:line="360" w:lineRule="auto"/>
              <w:jc w:val="center"/>
              <w:rPr>
                <w:rFonts w:ascii="Times New Roman" w:hAnsi="Times New Roman" w:eastAsia="宋体" w:cs="Times New Roman"/>
                <w:b/>
                <w:bCs/>
                <w:color w:val="auto"/>
                <w:sz w:val="24"/>
                <w:highlight w:val="none"/>
              </w:rPr>
            </w:pPr>
            <w:r>
              <w:rPr>
                <w:rFonts w:ascii="Times New Roman" w:hAnsi="Times New Roman" w:eastAsia="宋体" w:cs="Times New Roman"/>
                <w:b/>
                <w:bCs/>
                <w:color w:val="auto"/>
                <w:sz w:val="24"/>
                <w:highlight w:val="none"/>
              </w:rPr>
              <w:t>序号</w:t>
            </w:r>
          </w:p>
        </w:tc>
        <w:tc>
          <w:tcPr>
            <w:tcW w:w="6122" w:type="dxa"/>
            <w:tcBorders>
              <w:top w:val="single" w:color="auto" w:sz="4" w:space="0"/>
              <w:left w:val="nil"/>
              <w:bottom w:val="single" w:color="auto" w:sz="4" w:space="0"/>
              <w:right w:val="single" w:color="auto" w:sz="4" w:space="0"/>
            </w:tcBorders>
            <w:noWrap/>
            <w:vAlign w:val="center"/>
          </w:tcPr>
          <w:p w14:paraId="60858FFC">
            <w:pPr>
              <w:widowControl/>
              <w:snapToGrid w:val="0"/>
              <w:spacing w:before="156" w:beforeLines="50" w:line="360" w:lineRule="auto"/>
              <w:jc w:val="center"/>
              <w:rPr>
                <w:rFonts w:ascii="Times New Roman" w:hAnsi="Times New Roman" w:eastAsia="宋体" w:cs="Times New Roman"/>
                <w:b/>
                <w:bCs/>
                <w:color w:val="auto"/>
                <w:sz w:val="24"/>
                <w:highlight w:val="none"/>
              </w:rPr>
            </w:pPr>
            <w:r>
              <w:rPr>
                <w:rFonts w:ascii="Times New Roman" w:hAnsi="Times New Roman" w:eastAsia="宋体" w:cs="Times New Roman"/>
                <w:b/>
                <w:bCs/>
                <w:color w:val="auto"/>
                <w:sz w:val="24"/>
                <w:highlight w:val="none"/>
              </w:rPr>
              <w:t>名称</w:t>
            </w:r>
          </w:p>
        </w:tc>
        <w:tc>
          <w:tcPr>
            <w:tcW w:w="974" w:type="dxa"/>
            <w:tcBorders>
              <w:top w:val="single" w:color="auto" w:sz="4" w:space="0"/>
              <w:left w:val="nil"/>
              <w:bottom w:val="single" w:color="auto" w:sz="4" w:space="0"/>
              <w:right w:val="single" w:color="auto" w:sz="4" w:space="0"/>
            </w:tcBorders>
            <w:noWrap/>
            <w:vAlign w:val="center"/>
          </w:tcPr>
          <w:p w14:paraId="78DEF19C">
            <w:pPr>
              <w:widowControl/>
              <w:snapToGrid w:val="0"/>
              <w:spacing w:before="156" w:beforeLines="50" w:line="360" w:lineRule="auto"/>
              <w:jc w:val="center"/>
              <w:rPr>
                <w:rFonts w:ascii="Times New Roman" w:hAnsi="Times New Roman" w:eastAsia="宋体" w:cs="Times New Roman"/>
                <w:b/>
                <w:bCs/>
                <w:color w:val="auto"/>
                <w:sz w:val="24"/>
                <w:highlight w:val="none"/>
              </w:rPr>
            </w:pPr>
            <w:r>
              <w:rPr>
                <w:rFonts w:ascii="Times New Roman" w:hAnsi="Times New Roman" w:eastAsia="宋体" w:cs="Times New Roman"/>
                <w:b/>
                <w:bCs/>
                <w:color w:val="auto"/>
                <w:sz w:val="24"/>
                <w:highlight w:val="none"/>
              </w:rPr>
              <w:t>单位</w:t>
            </w:r>
          </w:p>
        </w:tc>
        <w:tc>
          <w:tcPr>
            <w:tcW w:w="1021" w:type="dxa"/>
            <w:tcBorders>
              <w:top w:val="single" w:color="auto" w:sz="4" w:space="0"/>
              <w:left w:val="nil"/>
              <w:bottom w:val="single" w:color="auto" w:sz="4" w:space="0"/>
              <w:right w:val="single" w:color="auto" w:sz="4" w:space="0"/>
            </w:tcBorders>
            <w:noWrap/>
            <w:vAlign w:val="center"/>
          </w:tcPr>
          <w:p w14:paraId="513C23E8">
            <w:pPr>
              <w:widowControl/>
              <w:snapToGrid w:val="0"/>
              <w:spacing w:before="156" w:beforeLines="50" w:line="360" w:lineRule="auto"/>
              <w:jc w:val="center"/>
              <w:rPr>
                <w:rFonts w:ascii="Times New Roman" w:hAnsi="Times New Roman" w:eastAsia="宋体" w:cs="Times New Roman"/>
                <w:b/>
                <w:bCs/>
                <w:color w:val="auto"/>
                <w:sz w:val="24"/>
                <w:highlight w:val="none"/>
              </w:rPr>
            </w:pPr>
            <w:r>
              <w:rPr>
                <w:rFonts w:ascii="Times New Roman" w:hAnsi="Times New Roman" w:eastAsia="宋体" w:cs="Times New Roman"/>
                <w:b/>
                <w:bCs/>
                <w:color w:val="auto"/>
                <w:sz w:val="24"/>
                <w:highlight w:val="none"/>
              </w:rPr>
              <w:t>数量</w:t>
            </w:r>
          </w:p>
        </w:tc>
      </w:tr>
      <w:tr w14:paraId="3B9DCCC1">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FBB3F14">
            <w:pPr>
              <w:widowControl/>
              <w:snapToGrid w:val="0"/>
              <w:spacing w:before="156" w:beforeLines="50" w:line="360" w:lineRule="auto"/>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w:t>
            </w:r>
          </w:p>
        </w:tc>
        <w:tc>
          <w:tcPr>
            <w:tcW w:w="6122" w:type="dxa"/>
            <w:tcBorders>
              <w:top w:val="single" w:color="auto" w:sz="4" w:space="0"/>
              <w:left w:val="single" w:color="auto" w:sz="4" w:space="0"/>
              <w:bottom w:val="single" w:color="auto" w:sz="4" w:space="0"/>
              <w:right w:val="single" w:color="auto" w:sz="4" w:space="0"/>
            </w:tcBorders>
            <w:noWrap/>
            <w:vAlign w:val="center"/>
          </w:tcPr>
          <w:p w14:paraId="242DE7F5">
            <w:pPr>
              <w:keepNext w:val="0"/>
              <w:keepLines w:val="0"/>
              <w:widowControl/>
              <w:suppressLineNumbers w:val="0"/>
              <w:jc w:val="both"/>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EFEM</w:t>
            </w:r>
            <w:r>
              <w:rPr>
                <w:rStyle w:val="10"/>
                <w:rFonts w:hint="default" w:ascii="Times New Roman" w:hAnsi="Times New Roman" w:cs="Times New Roman"/>
                <w:color w:val="auto"/>
                <w:sz w:val="24"/>
                <w:szCs w:val="24"/>
                <w:highlight w:val="none"/>
                <w:lang w:val="en-US" w:eastAsia="zh-CN" w:bidi="ar"/>
              </w:rPr>
              <w:t>（</w:t>
            </w:r>
            <w:r>
              <w:rPr>
                <w:rStyle w:val="11"/>
                <w:rFonts w:ascii="Times New Roman" w:hAnsi="Times New Roman" w:eastAsia="宋体" w:cs="Times New Roman"/>
                <w:color w:val="auto"/>
                <w:sz w:val="24"/>
                <w:szCs w:val="24"/>
                <w:highlight w:val="none"/>
                <w:lang w:val="en-US" w:eastAsia="zh-CN" w:bidi="ar"/>
              </w:rPr>
              <w:t>1</w:t>
            </w:r>
            <w:r>
              <w:rPr>
                <w:rStyle w:val="10"/>
                <w:rFonts w:hint="default" w:ascii="Times New Roman" w:hAnsi="Times New Roman" w:cs="Times New Roman"/>
                <w:color w:val="auto"/>
                <w:sz w:val="24"/>
                <w:szCs w:val="24"/>
                <w:highlight w:val="none"/>
                <w:lang w:val="en-US" w:eastAsia="zh-CN" w:bidi="ar"/>
              </w:rPr>
              <w:t>个双臂机械手，校准器，</w:t>
            </w:r>
            <w:r>
              <w:rPr>
                <w:rStyle w:val="11"/>
                <w:rFonts w:ascii="Times New Roman" w:hAnsi="Times New Roman" w:eastAsia="宋体" w:cs="Times New Roman"/>
                <w:color w:val="auto"/>
                <w:sz w:val="24"/>
                <w:szCs w:val="24"/>
                <w:highlight w:val="none"/>
                <w:lang w:val="en-US" w:eastAsia="zh-CN" w:bidi="ar"/>
              </w:rPr>
              <w:t>12</w:t>
            </w:r>
            <w:r>
              <w:rPr>
                <w:rStyle w:val="10"/>
                <w:rFonts w:hint="default" w:ascii="Times New Roman" w:hAnsi="Times New Roman" w:cs="Times New Roman"/>
                <w:color w:val="auto"/>
                <w:sz w:val="24"/>
                <w:szCs w:val="24"/>
                <w:highlight w:val="none"/>
                <w:lang w:val="en-US" w:eastAsia="zh-CN" w:bidi="ar"/>
              </w:rPr>
              <w:t>吋</w:t>
            </w:r>
            <w:r>
              <w:rPr>
                <w:rStyle w:val="11"/>
                <w:rFonts w:ascii="Times New Roman" w:hAnsi="Times New Roman" w:eastAsia="宋体" w:cs="Times New Roman"/>
                <w:color w:val="auto"/>
                <w:sz w:val="24"/>
                <w:szCs w:val="24"/>
                <w:highlight w:val="none"/>
                <w:lang w:val="en-US" w:eastAsia="zh-CN" w:bidi="ar"/>
              </w:rPr>
              <w:t>Loadport 3</w:t>
            </w:r>
            <w:r>
              <w:rPr>
                <w:rStyle w:val="10"/>
                <w:rFonts w:hint="default" w:ascii="Times New Roman" w:hAnsi="Times New Roman" w:cs="Times New Roman"/>
                <w:color w:val="auto"/>
                <w:sz w:val="24"/>
                <w:szCs w:val="24"/>
                <w:highlight w:val="none"/>
                <w:lang w:val="en-US" w:eastAsia="zh-CN" w:bidi="ar"/>
              </w:rPr>
              <w:t>个）</w:t>
            </w:r>
          </w:p>
        </w:tc>
        <w:tc>
          <w:tcPr>
            <w:tcW w:w="974" w:type="dxa"/>
            <w:tcBorders>
              <w:top w:val="single" w:color="auto" w:sz="4" w:space="0"/>
              <w:left w:val="single" w:color="auto" w:sz="4" w:space="0"/>
              <w:bottom w:val="single" w:color="auto" w:sz="4" w:space="0"/>
              <w:right w:val="single" w:color="auto" w:sz="4" w:space="0"/>
            </w:tcBorders>
            <w:noWrap/>
            <w:vAlign w:val="center"/>
          </w:tcPr>
          <w:p w14:paraId="049E71A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0B165A1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r>
      <w:tr w14:paraId="4CD10D92">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F5C7FC4">
            <w:pPr>
              <w:widowControl/>
              <w:snapToGrid w:val="0"/>
              <w:spacing w:before="156" w:beforeLines="50" w:line="360" w:lineRule="auto"/>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w:t>
            </w:r>
          </w:p>
        </w:tc>
        <w:tc>
          <w:tcPr>
            <w:tcW w:w="6122" w:type="dxa"/>
            <w:tcBorders>
              <w:top w:val="single" w:color="auto" w:sz="4" w:space="0"/>
              <w:left w:val="single" w:color="auto" w:sz="4" w:space="0"/>
              <w:bottom w:val="single" w:color="auto" w:sz="4" w:space="0"/>
              <w:right w:val="single" w:color="auto" w:sz="4" w:space="0"/>
            </w:tcBorders>
            <w:noWrap/>
            <w:vAlign w:val="center"/>
          </w:tcPr>
          <w:p w14:paraId="07FDA3C0">
            <w:pPr>
              <w:keepNext w:val="0"/>
              <w:keepLines w:val="0"/>
              <w:widowControl/>
              <w:suppressLineNumbers w:val="0"/>
              <w:jc w:val="left"/>
              <w:textAlignment w:val="center"/>
              <w:rPr>
                <w:rFonts w:hint="default" w:ascii="宋体" w:hAnsi="宋体" w:eastAsia="宋体" w:cs="宋体"/>
                <w:color w:val="auto"/>
                <w:sz w:val="24"/>
                <w:szCs w:val="24"/>
                <w:highlight w:val="none"/>
                <w:lang w:val="en-US"/>
              </w:rPr>
            </w:pPr>
            <w:r>
              <w:rPr>
                <w:rFonts w:hint="eastAsia" w:ascii="Times New Roman" w:hAnsi="Times New Roman" w:eastAsia="宋体" w:cs="Times New Roman"/>
                <w:i w:val="0"/>
                <w:iCs w:val="0"/>
                <w:color w:val="auto"/>
                <w:kern w:val="0"/>
                <w:sz w:val="24"/>
                <w:szCs w:val="24"/>
                <w:highlight w:val="none"/>
                <w:u w:val="none"/>
                <w:lang w:val="en-US" w:eastAsia="zh-CN" w:bidi="ar"/>
              </w:rPr>
              <w:t>设备主机</w:t>
            </w:r>
          </w:p>
        </w:tc>
        <w:tc>
          <w:tcPr>
            <w:tcW w:w="974" w:type="dxa"/>
            <w:tcBorders>
              <w:top w:val="single" w:color="auto" w:sz="4" w:space="0"/>
              <w:left w:val="single" w:color="auto" w:sz="4" w:space="0"/>
              <w:bottom w:val="single" w:color="auto" w:sz="4" w:space="0"/>
              <w:right w:val="single" w:color="auto" w:sz="4" w:space="0"/>
            </w:tcBorders>
            <w:noWrap/>
            <w:vAlign w:val="center"/>
          </w:tcPr>
          <w:p w14:paraId="639D6B9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2320755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p>
        </w:tc>
      </w:tr>
      <w:tr w14:paraId="263ECBF5">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6A1B9493">
            <w:pPr>
              <w:widowControl/>
              <w:snapToGrid w:val="0"/>
              <w:spacing w:before="156" w:beforeLines="50" w:line="360" w:lineRule="auto"/>
              <w:jc w:val="center"/>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3</w:t>
            </w:r>
          </w:p>
        </w:tc>
        <w:tc>
          <w:tcPr>
            <w:tcW w:w="6122" w:type="dxa"/>
            <w:tcBorders>
              <w:top w:val="single" w:color="auto" w:sz="4" w:space="0"/>
              <w:left w:val="single" w:color="auto" w:sz="4" w:space="0"/>
              <w:bottom w:val="single" w:color="auto" w:sz="4" w:space="0"/>
              <w:right w:val="single" w:color="auto" w:sz="4" w:space="0"/>
            </w:tcBorders>
            <w:noWrap/>
            <w:vAlign w:val="center"/>
          </w:tcPr>
          <w:p w14:paraId="0EA4CBD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四色信号灯</w:t>
            </w:r>
          </w:p>
        </w:tc>
        <w:tc>
          <w:tcPr>
            <w:tcW w:w="974" w:type="dxa"/>
            <w:tcBorders>
              <w:top w:val="single" w:color="auto" w:sz="4" w:space="0"/>
              <w:left w:val="single" w:color="auto" w:sz="4" w:space="0"/>
              <w:bottom w:val="single" w:color="auto" w:sz="4" w:space="0"/>
              <w:right w:val="single" w:color="auto" w:sz="4" w:space="0"/>
            </w:tcBorders>
            <w:noWrap/>
            <w:vAlign w:val="center"/>
          </w:tcPr>
          <w:p w14:paraId="09E4D24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2194FEB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r>
      <w:tr w14:paraId="55AFFAE9">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5E869E6">
            <w:pPr>
              <w:widowControl/>
              <w:snapToGrid w:val="0"/>
              <w:spacing w:before="156" w:beforeLines="50" w:line="360" w:lineRule="auto"/>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w:t>
            </w:r>
          </w:p>
        </w:tc>
        <w:tc>
          <w:tcPr>
            <w:tcW w:w="6122" w:type="dxa"/>
            <w:tcBorders>
              <w:top w:val="single" w:color="auto" w:sz="4" w:space="0"/>
              <w:left w:val="single" w:color="auto" w:sz="4" w:space="0"/>
              <w:bottom w:val="single" w:color="auto" w:sz="4" w:space="0"/>
              <w:right w:val="single" w:color="auto" w:sz="4" w:space="0"/>
            </w:tcBorders>
            <w:noWrap/>
            <w:vAlign w:val="center"/>
          </w:tcPr>
          <w:p w14:paraId="5146FB24">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氮气吹扫装置</w:t>
            </w:r>
            <w:r>
              <w:rPr>
                <w:rFonts w:hint="eastAsia"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N2 Purge LP</w:t>
            </w:r>
            <w:r>
              <w:rPr>
                <w:rFonts w:hint="eastAsia" w:ascii="Times New Roman" w:hAnsi="Times New Roman" w:eastAsia="宋体" w:cs="Times New Roman"/>
                <w:i w:val="0"/>
                <w:iCs w:val="0"/>
                <w:color w:val="auto"/>
                <w:kern w:val="0"/>
                <w:sz w:val="24"/>
                <w:szCs w:val="24"/>
                <w:highlight w:val="none"/>
                <w:u w:val="none"/>
                <w:lang w:val="en-US" w:eastAsia="zh-CN" w:bidi="ar"/>
              </w:rPr>
              <w:t>）</w:t>
            </w:r>
          </w:p>
        </w:tc>
        <w:tc>
          <w:tcPr>
            <w:tcW w:w="974" w:type="dxa"/>
            <w:tcBorders>
              <w:top w:val="single" w:color="auto" w:sz="4" w:space="0"/>
              <w:left w:val="single" w:color="auto" w:sz="4" w:space="0"/>
              <w:bottom w:val="single" w:color="auto" w:sz="4" w:space="0"/>
              <w:right w:val="single" w:color="auto" w:sz="4" w:space="0"/>
            </w:tcBorders>
            <w:noWrap/>
            <w:vAlign w:val="center"/>
          </w:tcPr>
          <w:p w14:paraId="6EEC9EF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5424551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r>
      <w:tr w14:paraId="0E145D7A">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4436161B">
            <w:pPr>
              <w:widowControl/>
              <w:snapToGrid w:val="0"/>
              <w:spacing w:before="156" w:beforeLines="50" w:line="360" w:lineRule="auto"/>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w:t>
            </w:r>
          </w:p>
        </w:tc>
        <w:tc>
          <w:tcPr>
            <w:tcW w:w="6122" w:type="dxa"/>
            <w:tcBorders>
              <w:top w:val="single" w:color="auto" w:sz="4" w:space="0"/>
              <w:left w:val="single" w:color="auto" w:sz="4" w:space="0"/>
              <w:bottom w:val="single" w:color="auto" w:sz="4" w:space="0"/>
              <w:right w:val="single" w:color="auto" w:sz="4" w:space="0"/>
            </w:tcBorders>
            <w:noWrap/>
            <w:vAlign w:val="center"/>
          </w:tcPr>
          <w:p w14:paraId="23A988A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Times New Roman" w:hAnsi="Times New Roman" w:eastAsia="宋体" w:cs="Times New Roman"/>
                <w:i w:val="0"/>
                <w:iCs w:val="0"/>
                <w:color w:val="auto"/>
                <w:kern w:val="0"/>
                <w:sz w:val="24"/>
                <w:szCs w:val="24"/>
                <w:highlight w:val="none"/>
                <w:u w:val="none"/>
                <w:lang w:val="en-US" w:eastAsia="zh-CN" w:bidi="ar"/>
              </w:rPr>
              <w:t>读取wafer code/ID配置</w:t>
            </w:r>
          </w:p>
        </w:tc>
        <w:tc>
          <w:tcPr>
            <w:tcW w:w="974" w:type="dxa"/>
            <w:tcBorders>
              <w:top w:val="single" w:color="auto" w:sz="4" w:space="0"/>
              <w:left w:val="single" w:color="auto" w:sz="4" w:space="0"/>
              <w:bottom w:val="single" w:color="auto" w:sz="4" w:space="0"/>
              <w:right w:val="single" w:color="auto" w:sz="4" w:space="0"/>
            </w:tcBorders>
            <w:noWrap/>
            <w:vAlign w:val="center"/>
          </w:tcPr>
          <w:p w14:paraId="794CA5E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3B7253DD">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r>
      <w:tr w14:paraId="5A417201">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6339805D">
            <w:pPr>
              <w:widowControl/>
              <w:snapToGrid w:val="0"/>
              <w:spacing w:before="156" w:beforeLines="50" w:line="36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6</w:t>
            </w:r>
          </w:p>
        </w:tc>
        <w:tc>
          <w:tcPr>
            <w:tcW w:w="6122" w:type="dxa"/>
            <w:tcBorders>
              <w:top w:val="single" w:color="auto" w:sz="4" w:space="0"/>
              <w:left w:val="single" w:color="auto" w:sz="4" w:space="0"/>
              <w:bottom w:val="single" w:color="auto" w:sz="4" w:space="0"/>
              <w:right w:val="single" w:color="auto" w:sz="4" w:space="0"/>
            </w:tcBorders>
            <w:noWrap/>
            <w:vAlign w:val="center"/>
          </w:tcPr>
          <w:p w14:paraId="6EB040A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完整的技术文件（纸质及电子版</w:t>
            </w:r>
            <w:r>
              <w:rPr>
                <w:rStyle w:val="12"/>
                <w:rFonts w:hint="default" w:ascii="Times New Roman" w:hAnsi="Times New Roman" w:cs="Times New Roman"/>
                <w:color w:val="auto"/>
                <w:highlight w:val="none"/>
                <w:lang w:val="en-US" w:eastAsia="zh-CN" w:bidi="ar"/>
              </w:rPr>
              <w:t>）</w:t>
            </w:r>
          </w:p>
        </w:tc>
        <w:tc>
          <w:tcPr>
            <w:tcW w:w="974" w:type="dxa"/>
            <w:tcBorders>
              <w:top w:val="single" w:color="auto" w:sz="4" w:space="0"/>
              <w:left w:val="single" w:color="auto" w:sz="4" w:space="0"/>
              <w:bottom w:val="single" w:color="auto" w:sz="4" w:space="0"/>
              <w:right w:val="single" w:color="auto" w:sz="4" w:space="0"/>
            </w:tcBorders>
            <w:noWrap/>
            <w:vAlign w:val="center"/>
          </w:tcPr>
          <w:p w14:paraId="7E07B7D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3F65C71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r>
      <w:tr w14:paraId="5E61638B">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717661B2">
            <w:pPr>
              <w:widowControl/>
              <w:snapToGrid w:val="0"/>
              <w:spacing w:before="156" w:beforeLines="50" w:line="36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7</w:t>
            </w:r>
          </w:p>
        </w:tc>
        <w:tc>
          <w:tcPr>
            <w:tcW w:w="6122" w:type="dxa"/>
            <w:tcBorders>
              <w:top w:val="single" w:color="auto" w:sz="4" w:space="0"/>
              <w:left w:val="single" w:color="auto" w:sz="4" w:space="0"/>
              <w:bottom w:val="single" w:color="auto" w:sz="4" w:space="0"/>
              <w:right w:val="single" w:color="auto" w:sz="4" w:space="0"/>
            </w:tcBorders>
            <w:noWrap/>
            <w:vAlign w:val="center"/>
          </w:tcPr>
          <w:p w14:paraId="510BC8A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设备备件</w:t>
            </w:r>
          </w:p>
        </w:tc>
        <w:tc>
          <w:tcPr>
            <w:tcW w:w="974" w:type="dxa"/>
            <w:tcBorders>
              <w:top w:val="single" w:color="auto" w:sz="4" w:space="0"/>
              <w:left w:val="single" w:color="auto" w:sz="4" w:space="0"/>
              <w:bottom w:val="single" w:color="auto" w:sz="4" w:space="0"/>
              <w:right w:val="single" w:color="auto" w:sz="4" w:space="0"/>
            </w:tcBorders>
            <w:noWrap/>
            <w:vAlign w:val="center"/>
          </w:tcPr>
          <w:p w14:paraId="5686B4A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7AFD22FF">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r>
      <w:tr w14:paraId="0717AB90">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36D6A7CB">
            <w:pPr>
              <w:widowControl/>
              <w:snapToGrid w:val="0"/>
              <w:spacing w:before="156" w:beforeLines="50" w:line="36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8</w:t>
            </w:r>
          </w:p>
        </w:tc>
        <w:tc>
          <w:tcPr>
            <w:tcW w:w="6122" w:type="dxa"/>
            <w:tcBorders>
              <w:top w:val="single" w:color="auto" w:sz="4" w:space="0"/>
              <w:left w:val="single" w:color="auto" w:sz="4" w:space="0"/>
              <w:bottom w:val="single" w:color="auto" w:sz="4" w:space="0"/>
              <w:right w:val="single" w:color="auto" w:sz="4" w:space="0"/>
            </w:tcBorders>
            <w:noWrap/>
            <w:vAlign w:val="center"/>
          </w:tcPr>
          <w:p w14:paraId="50B64EAF">
            <w:pPr>
              <w:keepNext w:val="0"/>
              <w:keepLines w:val="0"/>
              <w:widowControl/>
              <w:suppressLineNumbers w:val="0"/>
              <w:jc w:val="left"/>
              <w:textAlignment w:val="center"/>
              <w:rPr>
                <w:rFonts w:hint="eastAsia" w:ascii="宋体" w:hAnsi="宋体" w:eastAsia="宋体" w:cs="宋体"/>
                <w:color w:val="auto"/>
                <w:sz w:val="24"/>
                <w:szCs w:val="24"/>
                <w:highlight w:val="none"/>
              </w:rPr>
            </w:pPr>
            <w:r>
              <w:rPr>
                <w:rStyle w:val="13"/>
                <w:rFonts w:hint="eastAsia" w:eastAsia="宋体"/>
                <w:color w:val="auto"/>
                <w:highlight w:val="none"/>
                <w:lang w:val="en-US" w:eastAsia="zh-CN" w:bidi="ar"/>
              </w:rPr>
              <w:t>设备PM</w:t>
            </w:r>
            <w:r>
              <w:rPr>
                <w:rStyle w:val="12"/>
                <w:rFonts w:hint="default" w:ascii="Times New Roman" w:hAnsi="Times New Roman" w:cs="Times New Roman"/>
                <w:color w:val="auto"/>
                <w:highlight w:val="none"/>
                <w:lang w:val="en-US" w:eastAsia="zh-CN" w:bidi="ar"/>
              </w:rPr>
              <w:t>易耗件</w:t>
            </w:r>
          </w:p>
        </w:tc>
        <w:tc>
          <w:tcPr>
            <w:tcW w:w="974" w:type="dxa"/>
            <w:tcBorders>
              <w:top w:val="single" w:color="auto" w:sz="4" w:space="0"/>
              <w:left w:val="single" w:color="auto" w:sz="4" w:space="0"/>
              <w:bottom w:val="single" w:color="auto" w:sz="4" w:space="0"/>
              <w:right w:val="single" w:color="auto" w:sz="4" w:space="0"/>
            </w:tcBorders>
            <w:noWrap/>
            <w:vAlign w:val="center"/>
          </w:tcPr>
          <w:p w14:paraId="2A247CA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5120A74D">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r>
      <w:tr w14:paraId="4776E6A5">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0418BC49">
            <w:pPr>
              <w:widowControl/>
              <w:snapToGrid w:val="0"/>
              <w:spacing w:before="156" w:beforeLines="50" w:line="36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9</w:t>
            </w:r>
          </w:p>
        </w:tc>
        <w:tc>
          <w:tcPr>
            <w:tcW w:w="6122" w:type="dxa"/>
            <w:tcBorders>
              <w:top w:val="single" w:color="auto" w:sz="4" w:space="0"/>
              <w:left w:val="single" w:color="auto" w:sz="4" w:space="0"/>
              <w:bottom w:val="single" w:color="auto" w:sz="4" w:space="0"/>
              <w:right w:val="single" w:color="auto" w:sz="4" w:space="0"/>
            </w:tcBorders>
            <w:noWrap/>
            <w:vAlign w:val="center"/>
          </w:tcPr>
          <w:p w14:paraId="688BF594">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维护工具（包含拆装机工具及维护工装）</w:t>
            </w:r>
          </w:p>
        </w:tc>
        <w:tc>
          <w:tcPr>
            <w:tcW w:w="974" w:type="dxa"/>
            <w:tcBorders>
              <w:top w:val="single" w:color="auto" w:sz="4" w:space="0"/>
              <w:left w:val="single" w:color="auto" w:sz="4" w:space="0"/>
              <w:bottom w:val="single" w:color="auto" w:sz="4" w:space="0"/>
              <w:right w:val="single" w:color="auto" w:sz="4" w:space="0"/>
            </w:tcBorders>
            <w:noWrap/>
            <w:vAlign w:val="center"/>
          </w:tcPr>
          <w:p w14:paraId="184B0ED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3BC5FF2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r>
      <w:tr w14:paraId="35365B72">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79F2333E">
            <w:pPr>
              <w:widowControl/>
              <w:snapToGrid w:val="0"/>
              <w:spacing w:before="156" w:beforeLines="50" w:line="36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10</w:t>
            </w:r>
          </w:p>
        </w:tc>
        <w:tc>
          <w:tcPr>
            <w:tcW w:w="6122" w:type="dxa"/>
            <w:tcBorders>
              <w:top w:val="single" w:color="auto" w:sz="4" w:space="0"/>
              <w:left w:val="single" w:color="auto" w:sz="4" w:space="0"/>
              <w:bottom w:val="single" w:color="auto" w:sz="4" w:space="0"/>
              <w:right w:val="single" w:color="auto" w:sz="4" w:space="0"/>
            </w:tcBorders>
            <w:noWrap/>
            <w:vAlign w:val="center"/>
          </w:tcPr>
          <w:p w14:paraId="24E3FA5A">
            <w:pPr>
              <w:keepNext w:val="0"/>
              <w:keepLines w:val="0"/>
              <w:widowControl/>
              <w:suppressLineNumbers w:val="0"/>
              <w:jc w:val="left"/>
              <w:textAlignment w:val="center"/>
              <w:rPr>
                <w:rFonts w:ascii="Times New Roman" w:hAnsi="Times New Roman" w:eastAsia="宋体" w:cs="Times New Roman"/>
                <w:color w:val="auto"/>
                <w:sz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膜厚菜单建模软件及配套本地计算终端</w:t>
            </w:r>
          </w:p>
        </w:tc>
        <w:tc>
          <w:tcPr>
            <w:tcW w:w="974" w:type="dxa"/>
            <w:tcBorders>
              <w:top w:val="single" w:color="auto" w:sz="4" w:space="0"/>
              <w:left w:val="single" w:color="auto" w:sz="4" w:space="0"/>
              <w:bottom w:val="single" w:color="auto" w:sz="4" w:space="0"/>
              <w:right w:val="single" w:color="auto" w:sz="4" w:space="0"/>
            </w:tcBorders>
            <w:noWrap/>
            <w:vAlign w:val="center"/>
          </w:tcPr>
          <w:p w14:paraId="65AC1365">
            <w:pPr>
              <w:keepNext w:val="0"/>
              <w:keepLines w:val="0"/>
              <w:widowControl/>
              <w:suppressLineNumbers w:val="0"/>
              <w:jc w:val="center"/>
              <w:textAlignment w:val="center"/>
              <w:rPr>
                <w:rFonts w:ascii="Times New Roman" w:hAnsi="Times New Roman" w:eastAsia="宋体" w:cs="Times New Roman"/>
                <w:color w:val="auto"/>
                <w:sz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39B2412F">
            <w:pPr>
              <w:keepNext w:val="0"/>
              <w:keepLines w:val="0"/>
              <w:widowControl/>
              <w:suppressLineNumbers w:val="0"/>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p>
        </w:tc>
      </w:tr>
    </w:tbl>
    <w:p w14:paraId="1E0B4016">
      <w:pPr>
        <w:bidi w:val="0"/>
        <w:rPr>
          <w:rFonts w:hint="default" w:ascii="Times New Roman" w:hAnsi="Times New Roman" w:eastAsia="宋体" w:cs="Times New Roman"/>
          <w:color w:val="auto"/>
          <w:sz w:val="24"/>
          <w:highlight w:val="none"/>
          <w:lang w:val="en-US" w:eastAsia="zh-CN"/>
        </w:rPr>
      </w:pPr>
    </w:p>
    <w:p w14:paraId="722E8A4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sz w:val="24"/>
          <w:highlight w:val="none"/>
          <w:lang w:val="en-US" w:eastAsia="zh-CN"/>
        </w:rPr>
        <w:t xml:space="preserve">4.2 </w:t>
      </w:r>
      <w:r>
        <w:rPr>
          <w:rFonts w:hint="eastAsia" w:ascii="宋体" w:hAnsi="宋体" w:eastAsia="宋体" w:cs="宋体"/>
          <w:b w:val="0"/>
          <w:bCs w:val="0"/>
          <w:color w:val="auto"/>
          <w:kern w:val="0"/>
          <w:sz w:val="24"/>
          <w:highlight w:val="none"/>
          <w:lang w:val="en-US" w:eastAsia="zh-CN"/>
        </w:rPr>
        <w:t>12吋(300mm)校正样片清单：</w:t>
      </w:r>
    </w:p>
    <w:tbl>
      <w:tblPr>
        <w:tblStyle w:val="6"/>
        <w:tblW w:w="9067" w:type="dxa"/>
        <w:jc w:val="center"/>
        <w:tblLayout w:type="fixed"/>
        <w:tblCellMar>
          <w:top w:w="0" w:type="dxa"/>
          <w:left w:w="108" w:type="dxa"/>
          <w:bottom w:w="0" w:type="dxa"/>
          <w:right w:w="108" w:type="dxa"/>
        </w:tblCellMar>
      </w:tblPr>
      <w:tblGrid>
        <w:gridCol w:w="950"/>
        <w:gridCol w:w="2952"/>
        <w:gridCol w:w="3375"/>
        <w:gridCol w:w="1790"/>
      </w:tblGrid>
      <w:tr w14:paraId="5E9F40D5">
        <w:tblPrEx>
          <w:tblCellMar>
            <w:top w:w="0" w:type="dxa"/>
            <w:left w:w="108" w:type="dxa"/>
            <w:bottom w:w="0" w:type="dxa"/>
            <w:right w:w="108" w:type="dxa"/>
          </w:tblCellMar>
        </w:tblPrEx>
        <w:trPr>
          <w:trHeight w:val="617"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9CAD981">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序号</w:t>
            </w:r>
          </w:p>
        </w:tc>
        <w:tc>
          <w:tcPr>
            <w:tcW w:w="2952" w:type="dxa"/>
            <w:tcBorders>
              <w:top w:val="single" w:color="auto" w:sz="4" w:space="0"/>
              <w:left w:val="nil"/>
              <w:bottom w:val="single" w:color="auto" w:sz="4" w:space="0"/>
              <w:right w:val="single" w:color="auto" w:sz="4" w:space="0"/>
            </w:tcBorders>
            <w:noWrap/>
            <w:vAlign w:val="center"/>
          </w:tcPr>
          <w:p w14:paraId="2C0E8350">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rPr>
              <w:t>标准片结构</w:t>
            </w:r>
          </w:p>
        </w:tc>
        <w:tc>
          <w:tcPr>
            <w:tcW w:w="3375" w:type="dxa"/>
            <w:tcBorders>
              <w:top w:val="single" w:color="auto" w:sz="4" w:space="0"/>
              <w:left w:val="nil"/>
              <w:bottom w:val="single" w:color="auto" w:sz="4" w:space="0"/>
              <w:right w:val="single" w:color="auto" w:sz="4" w:space="0"/>
            </w:tcBorders>
            <w:noWrap/>
            <w:vAlign w:val="center"/>
          </w:tcPr>
          <w:p w14:paraId="490DA7CF">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膜厚范围</w:t>
            </w:r>
          </w:p>
        </w:tc>
        <w:tc>
          <w:tcPr>
            <w:tcW w:w="1790" w:type="dxa"/>
            <w:tcBorders>
              <w:top w:val="single" w:color="auto" w:sz="4" w:space="0"/>
              <w:left w:val="nil"/>
              <w:bottom w:val="single" w:color="auto" w:sz="4" w:space="0"/>
              <w:right w:val="single" w:color="auto" w:sz="4" w:space="0"/>
            </w:tcBorders>
            <w:noWrap/>
            <w:vAlign w:val="center"/>
          </w:tcPr>
          <w:p w14:paraId="51A5FFAF">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数量（单位:片）</w:t>
            </w:r>
          </w:p>
        </w:tc>
      </w:tr>
      <w:tr w14:paraId="207B77D2">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2017458">
            <w:pPr>
              <w:widowControl/>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52" w:type="dxa"/>
            <w:tcBorders>
              <w:top w:val="single" w:color="auto" w:sz="4" w:space="0"/>
              <w:left w:val="single" w:color="auto" w:sz="4" w:space="0"/>
              <w:bottom w:val="single" w:color="auto" w:sz="4" w:space="0"/>
              <w:right w:val="single" w:color="auto" w:sz="4" w:space="0"/>
            </w:tcBorders>
            <w:noWrap/>
            <w:vAlign w:val="center"/>
          </w:tcPr>
          <w:p w14:paraId="56BB9D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SiO</w:t>
            </w:r>
            <w:r>
              <w:rPr>
                <w:rFonts w:hint="eastAsia" w:ascii="宋体" w:hAnsi="宋体" w:eastAsia="宋体" w:cs="宋体"/>
                <w:color w:val="auto"/>
                <w:kern w:val="0"/>
                <w:sz w:val="24"/>
                <w:szCs w:val="24"/>
                <w:highlight w:val="none"/>
                <w:vertAlign w:val="subscript"/>
                <w:lang w:val="en-US" w:eastAsia="zh-CN"/>
              </w:rPr>
              <w:t>2</w:t>
            </w:r>
            <w:r>
              <w:rPr>
                <w:rFonts w:hint="eastAsia" w:ascii="宋体" w:hAnsi="宋体" w:eastAsia="宋体" w:cs="宋体"/>
                <w:color w:val="auto"/>
                <w:kern w:val="0"/>
                <w:sz w:val="24"/>
                <w:szCs w:val="24"/>
                <w:highlight w:val="none"/>
                <w:lang w:val="en-US" w:eastAsia="zh-CN"/>
              </w:rPr>
              <w:t xml:space="preserve"> ON Si </w:t>
            </w:r>
          </w:p>
        </w:tc>
        <w:tc>
          <w:tcPr>
            <w:tcW w:w="3375" w:type="dxa"/>
            <w:tcBorders>
              <w:top w:val="single" w:color="auto" w:sz="4" w:space="0"/>
              <w:left w:val="single" w:color="auto" w:sz="4" w:space="0"/>
              <w:bottom w:val="single" w:color="auto" w:sz="4" w:space="0"/>
              <w:right w:val="single" w:color="auto" w:sz="4" w:space="0"/>
            </w:tcBorders>
            <w:noWrap/>
            <w:vAlign w:val="center"/>
          </w:tcPr>
          <w:p w14:paraId="71FE40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 xml:space="preserve"> nm</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nm</w:t>
            </w:r>
          </w:p>
        </w:tc>
        <w:tc>
          <w:tcPr>
            <w:tcW w:w="1790" w:type="dxa"/>
            <w:tcBorders>
              <w:top w:val="single" w:color="auto" w:sz="4" w:space="0"/>
              <w:left w:val="single" w:color="auto" w:sz="4" w:space="0"/>
              <w:bottom w:val="single" w:color="auto" w:sz="4" w:space="0"/>
              <w:right w:val="single" w:color="auto" w:sz="4" w:space="0"/>
            </w:tcBorders>
            <w:noWrap/>
            <w:vAlign w:val="center"/>
          </w:tcPr>
          <w:p w14:paraId="710269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r>
      <w:tr w14:paraId="0543A1D6">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75EF37ED">
            <w:pPr>
              <w:widowControl/>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952" w:type="dxa"/>
            <w:tcBorders>
              <w:top w:val="single" w:color="auto" w:sz="4" w:space="0"/>
              <w:left w:val="single" w:color="auto" w:sz="4" w:space="0"/>
              <w:bottom w:val="single" w:color="auto" w:sz="4" w:space="0"/>
              <w:right w:val="single" w:color="auto" w:sz="4" w:space="0"/>
            </w:tcBorders>
            <w:noWrap/>
            <w:vAlign w:val="center"/>
          </w:tcPr>
          <w:p w14:paraId="5D1B79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SiO</w:t>
            </w:r>
            <w:r>
              <w:rPr>
                <w:rFonts w:hint="eastAsia" w:ascii="宋体" w:hAnsi="宋体" w:eastAsia="宋体" w:cs="宋体"/>
                <w:color w:val="auto"/>
                <w:kern w:val="0"/>
                <w:sz w:val="24"/>
                <w:szCs w:val="24"/>
                <w:highlight w:val="none"/>
                <w:vertAlign w:val="subscript"/>
                <w:lang w:val="en-US" w:eastAsia="zh-CN"/>
              </w:rPr>
              <w:t>2</w:t>
            </w:r>
            <w:r>
              <w:rPr>
                <w:rFonts w:hint="eastAsia" w:ascii="宋体" w:hAnsi="宋体" w:eastAsia="宋体" w:cs="宋体"/>
                <w:color w:val="auto"/>
                <w:kern w:val="0"/>
                <w:sz w:val="24"/>
                <w:szCs w:val="24"/>
                <w:highlight w:val="none"/>
                <w:lang w:val="en-US" w:eastAsia="zh-CN"/>
              </w:rPr>
              <w:t xml:space="preserve"> ON Si </w:t>
            </w:r>
          </w:p>
        </w:tc>
        <w:tc>
          <w:tcPr>
            <w:tcW w:w="3375" w:type="dxa"/>
            <w:tcBorders>
              <w:top w:val="single" w:color="auto" w:sz="4" w:space="0"/>
              <w:left w:val="single" w:color="auto" w:sz="4" w:space="0"/>
              <w:bottom w:val="single" w:color="auto" w:sz="4" w:space="0"/>
              <w:right w:val="single" w:color="auto" w:sz="4" w:space="0"/>
            </w:tcBorders>
            <w:noWrap/>
            <w:vAlign w:val="center"/>
          </w:tcPr>
          <w:p w14:paraId="5A990C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 xml:space="preserve"> nm</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10nm</w:t>
            </w:r>
          </w:p>
        </w:tc>
        <w:tc>
          <w:tcPr>
            <w:tcW w:w="1790" w:type="dxa"/>
            <w:tcBorders>
              <w:top w:val="single" w:color="auto" w:sz="4" w:space="0"/>
              <w:left w:val="single" w:color="auto" w:sz="4" w:space="0"/>
              <w:bottom w:val="single" w:color="auto" w:sz="4" w:space="0"/>
              <w:right w:val="single" w:color="auto" w:sz="4" w:space="0"/>
            </w:tcBorders>
            <w:noWrap/>
            <w:vAlign w:val="center"/>
          </w:tcPr>
          <w:p w14:paraId="4D7DA1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w:t>
            </w:r>
          </w:p>
        </w:tc>
      </w:tr>
      <w:tr w14:paraId="0F8DC1A5">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4F91D37">
            <w:pPr>
              <w:widowControl/>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952" w:type="dxa"/>
            <w:tcBorders>
              <w:top w:val="single" w:color="auto" w:sz="4" w:space="0"/>
              <w:left w:val="single" w:color="auto" w:sz="4" w:space="0"/>
              <w:bottom w:val="single" w:color="auto" w:sz="4" w:space="0"/>
              <w:right w:val="single" w:color="auto" w:sz="4" w:space="0"/>
            </w:tcBorders>
            <w:noWrap/>
            <w:vAlign w:val="center"/>
          </w:tcPr>
          <w:p w14:paraId="563470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SiO</w:t>
            </w:r>
            <w:r>
              <w:rPr>
                <w:rFonts w:hint="eastAsia" w:ascii="宋体" w:hAnsi="宋体" w:eastAsia="宋体" w:cs="宋体"/>
                <w:color w:val="auto"/>
                <w:kern w:val="0"/>
                <w:sz w:val="24"/>
                <w:szCs w:val="24"/>
                <w:highlight w:val="none"/>
                <w:vertAlign w:val="subscript"/>
                <w:lang w:val="en-US" w:eastAsia="zh-CN"/>
              </w:rPr>
              <w:t>2</w:t>
            </w:r>
            <w:r>
              <w:rPr>
                <w:rFonts w:hint="eastAsia" w:ascii="宋体" w:hAnsi="宋体" w:eastAsia="宋体" w:cs="宋体"/>
                <w:color w:val="auto"/>
                <w:kern w:val="0"/>
                <w:sz w:val="24"/>
                <w:szCs w:val="24"/>
                <w:highlight w:val="none"/>
                <w:lang w:val="en-US" w:eastAsia="zh-CN"/>
              </w:rPr>
              <w:t xml:space="preserve"> ON Si </w:t>
            </w:r>
          </w:p>
        </w:tc>
        <w:tc>
          <w:tcPr>
            <w:tcW w:w="3375" w:type="dxa"/>
            <w:tcBorders>
              <w:top w:val="single" w:color="auto" w:sz="4" w:space="0"/>
              <w:left w:val="single" w:color="auto" w:sz="4" w:space="0"/>
              <w:bottom w:val="single" w:color="auto" w:sz="4" w:space="0"/>
              <w:right w:val="single" w:color="auto" w:sz="4" w:space="0"/>
            </w:tcBorders>
            <w:noWrap/>
            <w:vAlign w:val="center"/>
          </w:tcPr>
          <w:p w14:paraId="037B91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.0 nm</w:t>
            </w:r>
          </w:p>
        </w:tc>
        <w:tc>
          <w:tcPr>
            <w:tcW w:w="1790" w:type="dxa"/>
            <w:tcBorders>
              <w:top w:val="single" w:color="auto" w:sz="4" w:space="0"/>
              <w:left w:val="single" w:color="auto" w:sz="4" w:space="0"/>
              <w:bottom w:val="single" w:color="auto" w:sz="4" w:space="0"/>
              <w:right w:val="single" w:color="auto" w:sz="4" w:space="0"/>
            </w:tcBorders>
            <w:noWrap/>
            <w:vAlign w:val="center"/>
          </w:tcPr>
          <w:p w14:paraId="4D92A4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r>
      <w:tr w14:paraId="4CECC8D1">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5675EF04">
            <w:pPr>
              <w:widowControl/>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952" w:type="dxa"/>
            <w:tcBorders>
              <w:top w:val="single" w:color="auto" w:sz="4" w:space="0"/>
              <w:left w:val="single" w:color="auto" w:sz="4" w:space="0"/>
              <w:bottom w:val="single" w:color="auto" w:sz="4" w:space="0"/>
              <w:right w:val="single" w:color="auto" w:sz="4" w:space="0"/>
            </w:tcBorders>
            <w:noWrap/>
            <w:vAlign w:val="center"/>
          </w:tcPr>
          <w:p w14:paraId="78FD98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SiO</w:t>
            </w:r>
            <w:r>
              <w:rPr>
                <w:rFonts w:hint="eastAsia" w:ascii="宋体" w:hAnsi="宋体" w:eastAsia="宋体" w:cs="宋体"/>
                <w:color w:val="auto"/>
                <w:kern w:val="0"/>
                <w:sz w:val="24"/>
                <w:szCs w:val="24"/>
                <w:highlight w:val="none"/>
                <w:vertAlign w:val="subscript"/>
                <w:lang w:val="en-US" w:eastAsia="zh-CN"/>
              </w:rPr>
              <w:t>2</w:t>
            </w:r>
            <w:r>
              <w:rPr>
                <w:rFonts w:hint="eastAsia" w:ascii="宋体" w:hAnsi="宋体" w:eastAsia="宋体" w:cs="宋体"/>
                <w:color w:val="auto"/>
                <w:kern w:val="0"/>
                <w:sz w:val="24"/>
                <w:szCs w:val="24"/>
                <w:highlight w:val="none"/>
                <w:lang w:val="en-US" w:eastAsia="zh-CN"/>
              </w:rPr>
              <w:t xml:space="preserve"> ON Si </w:t>
            </w:r>
          </w:p>
        </w:tc>
        <w:tc>
          <w:tcPr>
            <w:tcW w:w="3375" w:type="dxa"/>
            <w:tcBorders>
              <w:top w:val="single" w:color="auto" w:sz="4" w:space="0"/>
              <w:left w:val="single" w:color="auto" w:sz="4" w:space="0"/>
              <w:bottom w:val="single" w:color="auto" w:sz="4" w:space="0"/>
              <w:right w:val="single" w:color="auto" w:sz="4" w:space="0"/>
            </w:tcBorders>
            <w:noWrap/>
            <w:vAlign w:val="center"/>
          </w:tcPr>
          <w:p w14:paraId="22967B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30.0~70.0</w:t>
            </w:r>
            <w:r>
              <w:rPr>
                <w:rFonts w:hint="eastAsia" w:ascii="宋体" w:hAnsi="宋体" w:eastAsia="宋体" w:cs="宋体"/>
                <w:color w:val="auto"/>
                <w:kern w:val="0"/>
                <w:sz w:val="24"/>
                <w:szCs w:val="24"/>
                <w:highlight w:val="none"/>
              </w:rPr>
              <w:t xml:space="preserve"> nm</w:t>
            </w:r>
          </w:p>
        </w:tc>
        <w:tc>
          <w:tcPr>
            <w:tcW w:w="1790" w:type="dxa"/>
            <w:tcBorders>
              <w:top w:val="single" w:color="auto" w:sz="4" w:space="0"/>
              <w:left w:val="single" w:color="auto" w:sz="4" w:space="0"/>
              <w:bottom w:val="single" w:color="auto" w:sz="4" w:space="0"/>
              <w:right w:val="single" w:color="auto" w:sz="4" w:space="0"/>
            </w:tcBorders>
            <w:noWrap/>
            <w:vAlign w:val="center"/>
          </w:tcPr>
          <w:p w14:paraId="473986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r>
      <w:tr w14:paraId="677D8D7F">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459A9B79">
            <w:pPr>
              <w:widowControl/>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952" w:type="dxa"/>
            <w:tcBorders>
              <w:top w:val="single" w:color="auto" w:sz="4" w:space="0"/>
              <w:left w:val="single" w:color="auto" w:sz="4" w:space="0"/>
              <w:bottom w:val="single" w:color="auto" w:sz="4" w:space="0"/>
              <w:right w:val="single" w:color="auto" w:sz="4" w:space="0"/>
            </w:tcBorders>
            <w:noWrap/>
            <w:vAlign w:val="center"/>
          </w:tcPr>
          <w:p w14:paraId="219959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SiO</w:t>
            </w:r>
            <w:r>
              <w:rPr>
                <w:rFonts w:hint="eastAsia" w:ascii="宋体" w:hAnsi="宋体" w:eastAsia="宋体" w:cs="宋体"/>
                <w:color w:val="auto"/>
                <w:kern w:val="0"/>
                <w:sz w:val="24"/>
                <w:szCs w:val="24"/>
                <w:highlight w:val="none"/>
                <w:vertAlign w:val="subscript"/>
                <w:lang w:val="en-US" w:eastAsia="zh-CN"/>
              </w:rPr>
              <w:t>2</w:t>
            </w:r>
            <w:r>
              <w:rPr>
                <w:rFonts w:hint="eastAsia" w:ascii="宋体" w:hAnsi="宋体" w:eastAsia="宋体" w:cs="宋体"/>
                <w:color w:val="auto"/>
                <w:kern w:val="0"/>
                <w:sz w:val="24"/>
                <w:szCs w:val="24"/>
                <w:highlight w:val="none"/>
                <w:lang w:val="en-US" w:eastAsia="zh-CN"/>
              </w:rPr>
              <w:t xml:space="preserve"> ON Si </w:t>
            </w:r>
          </w:p>
        </w:tc>
        <w:tc>
          <w:tcPr>
            <w:tcW w:w="3375" w:type="dxa"/>
            <w:tcBorders>
              <w:top w:val="single" w:color="auto" w:sz="4" w:space="0"/>
              <w:left w:val="single" w:color="auto" w:sz="4" w:space="0"/>
              <w:bottom w:val="single" w:color="auto" w:sz="4" w:space="0"/>
              <w:right w:val="single" w:color="auto" w:sz="4" w:space="0"/>
            </w:tcBorders>
            <w:noWrap/>
            <w:vAlign w:val="center"/>
          </w:tcPr>
          <w:p w14:paraId="651C21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00.0</w:t>
            </w:r>
            <w:r>
              <w:rPr>
                <w:rFonts w:hint="eastAsia" w:ascii="宋体" w:hAnsi="宋体" w:eastAsia="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rPr>
              <w:t>0.0 nm</w:t>
            </w:r>
          </w:p>
        </w:tc>
        <w:tc>
          <w:tcPr>
            <w:tcW w:w="1790" w:type="dxa"/>
            <w:tcBorders>
              <w:top w:val="single" w:color="auto" w:sz="4" w:space="0"/>
              <w:left w:val="single" w:color="auto" w:sz="4" w:space="0"/>
              <w:bottom w:val="single" w:color="auto" w:sz="4" w:space="0"/>
              <w:right w:val="single" w:color="auto" w:sz="4" w:space="0"/>
            </w:tcBorders>
            <w:noWrap/>
            <w:vAlign w:val="center"/>
          </w:tcPr>
          <w:p w14:paraId="4B6D17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r>
      <w:tr w14:paraId="1ACEE31F">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5F097DBB">
            <w:pPr>
              <w:widowControl/>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952" w:type="dxa"/>
            <w:tcBorders>
              <w:top w:val="single" w:color="auto" w:sz="4" w:space="0"/>
              <w:left w:val="single" w:color="auto" w:sz="4" w:space="0"/>
              <w:bottom w:val="single" w:color="auto" w:sz="4" w:space="0"/>
              <w:right w:val="single" w:color="auto" w:sz="4" w:space="0"/>
            </w:tcBorders>
            <w:noWrap/>
            <w:vAlign w:val="center"/>
          </w:tcPr>
          <w:p w14:paraId="0DA0A2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SiO</w:t>
            </w:r>
            <w:r>
              <w:rPr>
                <w:rFonts w:hint="eastAsia" w:ascii="宋体" w:hAnsi="宋体" w:eastAsia="宋体" w:cs="宋体"/>
                <w:color w:val="auto"/>
                <w:kern w:val="0"/>
                <w:sz w:val="24"/>
                <w:szCs w:val="24"/>
                <w:highlight w:val="none"/>
                <w:vertAlign w:val="subscript"/>
                <w:lang w:val="en-US" w:eastAsia="zh-CN"/>
              </w:rPr>
              <w:t>2</w:t>
            </w:r>
            <w:r>
              <w:rPr>
                <w:rFonts w:hint="eastAsia" w:ascii="宋体" w:hAnsi="宋体" w:eastAsia="宋体" w:cs="宋体"/>
                <w:color w:val="auto"/>
                <w:kern w:val="0"/>
                <w:sz w:val="24"/>
                <w:szCs w:val="24"/>
                <w:highlight w:val="none"/>
                <w:lang w:val="en-US" w:eastAsia="zh-CN"/>
              </w:rPr>
              <w:t xml:space="preserve"> ON Si </w:t>
            </w:r>
          </w:p>
        </w:tc>
        <w:tc>
          <w:tcPr>
            <w:tcW w:w="3375" w:type="dxa"/>
            <w:tcBorders>
              <w:top w:val="single" w:color="auto" w:sz="4" w:space="0"/>
              <w:left w:val="single" w:color="auto" w:sz="4" w:space="0"/>
              <w:bottom w:val="single" w:color="auto" w:sz="4" w:space="0"/>
              <w:right w:val="single" w:color="auto" w:sz="4" w:space="0"/>
            </w:tcBorders>
            <w:noWrap/>
            <w:vAlign w:val="center"/>
          </w:tcPr>
          <w:p w14:paraId="3D0FA1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900.0 </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1,100.0 nm</w:t>
            </w:r>
          </w:p>
        </w:tc>
        <w:tc>
          <w:tcPr>
            <w:tcW w:w="1790" w:type="dxa"/>
            <w:tcBorders>
              <w:top w:val="single" w:color="auto" w:sz="4" w:space="0"/>
              <w:left w:val="single" w:color="auto" w:sz="4" w:space="0"/>
              <w:bottom w:val="single" w:color="auto" w:sz="4" w:space="0"/>
              <w:right w:val="single" w:color="auto" w:sz="4" w:space="0"/>
            </w:tcBorders>
            <w:noWrap/>
            <w:vAlign w:val="center"/>
          </w:tcPr>
          <w:p w14:paraId="7C3D94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r>
      <w:tr w14:paraId="17C12718">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40D10894">
            <w:pPr>
              <w:widowControl/>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952" w:type="dxa"/>
            <w:tcBorders>
              <w:top w:val="single" w:color="auto" w:sz="4" w:space="0"/>
              <w:left w:val="single" w:color="auto" w:sz="4" w:space="0"/>
              <w:bottom w:val="single" w:color="auto" w:sz="4" w:space="0"/>
              <w:right w:val="single" w:color="auto" w:sz="4" w:space="0"/>
            </w:tcBorders>
            <w:noWrap/>
            <w:vAlign w:val="center"/>
          </w:tcPr>
          <w:p w14:paraId="4E12E4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SiN ON Si </w:t>
            </w:r>
          </w:p>
        </w:tc>
        <w:tc>
          <w:tcPr>
            <w:tcW w:w="3375" w:type="dxa"/>
            <w:tcBorders>
              <w:top w:val="single" w:color="auto" w:sz="4" w:space="0"/>
              <w:left w:val="single" w:color="auto" w:sz="4" w:space="0"/>
              <w:bottom w:val="single" w:color="auto" w:sz="4" w:space="0"/>
              <w:right w:val="single" w:color="auto" w:sz="4" w:space="0"/>
            </w:tcBorders>
            <w:noWrap/>
            <w:vAlign w:val="center"/>
          </w:tcPr>
          <w:p w14:paraId="67BE2C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50.0~100.0</w:t>
            </w:r>
            <w:r>
              <w:rPr>
                <w:rFonts w:hint="eastAsia" w:ascii="宋体" w:hAnsi="宋体" w:eastAsia="宋体" w:cs="宋体"/>
                <w:color w:val="auto"/>
                <w:kern w:val="0"/>
                <w:sz w:val="24"/>
                <w:szCs w:val="24"/>
                <w:highlight w:val="none"/>
              </w:rPr>
              <w:t xml:space="preserve"> nm</w:t>
            </w:r>
          </w:p>
        </w:tc>
        <w:tc>
          <w:tcPr>
            <w:tcW w:w="1790" w:type="dxa"/>
            <w:tcBorders>
              <w:top w:val="single" w:color="auto" w:sz="4" w:space="0"/>
              <w:left w:val="single" w:color="auto" w:sz="4" w:space="0"/>
              <w:bottom w:val="single" w:color="auto" w:sz="4" w:space="0"/>
              <w:right w:val="single" w:color="auto" w:sz="4" w:space="0"/>
            </w:tcBorders>
            <w:noWrap/>
            <w:vAlign w:val="center"/>
          </w:tcPr>
          <w:p w14:paraId="285948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r>
      <w:tr w14:paraId="44F26822">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6AE7808A">
            <w:pPr>
              <w:widowControl/>
              <w:snapToGrid w:val="0"/>
              <w:spacing w:before="156" w:beforeLines="5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952" w:type="dxa"/>
            <w:tcBorders>
              <w:top w:val="single" w:color="auto" w:sz="4" w:space="0"/>
              <w:left w:val="single" w:color="auto" w:sz="4" w:space="0"/>
              <w:bottom w:val="single" w:color="auto" w:sz="4" w:space="0"/>
              <w:right w:val="single" w:color="auto" w:sz="4" w:space="0"/>
            </w:tcBorders>
            <w:noWrap/>
            <w:vAlign w:val="center"/>
          </w:tcPr>
          <w:p w14:paraId="112647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OPO ON Si</w:t>
            </w:r>
          </w:p>
        </w:tc>
        <w:tc>
          <w:tcPr>
            <w:tcW w:w="3375" w:type="dxa"/>
            <w:tcBorders>
              <w:top w:val="single" w:color="auto" w:sz="4" w:space="0"/>
              <w:left w:val="single" w:color="auto" w:sz="4" w:space="0"/>
              <w:bottom w:val="single" w:color="auto" w:sz="4" w:space="0"/>
              <w:right w:val="single" w:color="auto" w:sz="4" w:space="0"/>
            </w:tcBorders>
            <w:noWrap/>
            <w:vAlign w:val="center"/>
          </w:tcPr>
          <w:p w14:paraId="16D771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OX</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 xml:space="preserve">250A/PolySi </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2000A/</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OX1000A/Sub Si</w:t>
            </w:r>
          </w:p>
        </w:tc>
        <w:tc>
          <w:tcPr>
            <w:tcW w:w="1790" w:type="dxa"/>
            <w:tcBorders>
              <w:top w:val="single" w:color="auto" w:sz="4" w:space="0"/>
              <w:left w:val="single" w:color="auto" w:sz="4" w:space="0"/>
              <w:bottom w:val="single" w:color="auto" w:sz="4" w:space="0"/>
              <w:right w:val="single" w:color="auto" w:sz="4" w:space="0"/>
            </w:tcBorders>
            <w:noWrap/>
            <w:vAlign w:val="center"/>
          </w:tcPr>
          <w:p w14:paraId="1B0F61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w:t>
            </w:r>
          </w:p>
        </w:tc>
      </w:tr>
      <w:tr w14:paraId="17CC8FD1">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03FBD1FD">
            <w:pPr>
              <w:widowControl/>
              <w:snapToGrid w:val="0"/>
              <w:spacing w:before="156" w:beforeLines="5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952" w:type="dxa"/>
            <w:tcBorders>
              <w:top w:val="single" w:color="auto" w:sz="4" w:space="0"/>
              <w:left w:val="single" w:color="auto" w:sz="4" w:space="0"/>
              <w:bottom w:val="single" w:color="auto" w:sz="4" w:space="0"/>
              <w:right w:val="single" w:color="auto" w:sz="4" w:space="0"/>
            </w:tcBorders>
            <w:noWrap/>
            <w:vAlign w:val="center"/>
          </w:tcPr>
          <w:p w14:paraId="122C16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AlCu ON Si </w:t>
            </w:r>
          </w:p>
        </w:tc>
        <w:tc>
          <w:tcPr>
            <w:tcW w:w="3375" w:type="dxa"/>
            <w:tcBorders>
              <w:top w:val="single" w:color="auto" w:sz="4" w:space="0"/>
              <w:left w:val="single" w:color="auto" w:sz="4" w:space="0"/>
              <w:bottom w:val="single" w:color="auto" w:sz="4" w:space="0"/>
              <w:right w:val="single" w:color="auto" w:sz="4" w:space="0"/>
            </w:tcBorders>
            <w:noWrap/>
            <w:vAlign w:val="center"/>
          </w:tcPr>
          <w:p w14:paraId="62D5EC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AlCu 10KA</w:t>
            </w:r>
          </w:p>
        </w:tc>
        <w:tc>
          <w:tcPr>
            <w:tcW w:w="1790" w:type="dxa"/>
            <w:tcBorders>
              <w:top w:val="single" w:color="auto" w:sz="4" w:space="0"/>
              <w:left w:val="single" w:color="auto" w:sz="4" w:space="0"/>
              <w:bottom w:val="single" w:color="auto" w:sz="4" w:space="0"/>
              <w:right w:val="single" w:color="auto" w:sz="4" w:space="0"/>
            </w:tcBorders>
            <w:noWrap/>
            <w:vAlign w:val="center"/>
          </w:tcPr>
          <w:p w14:paraId="3510CF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w:t>
            </w:r>
          </w:p>
        </w:tc>
      </w:tr>
      <w:tr w14:paraId="46A4DE14">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7A82E0C4">
            <w:pPr>
              <w:widowControl/>
              <w:snapToGrid w:val="0"/>
              <w:spacing w:before="156" w:beforeLines="5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952" w:type="dxa"/>
            <w:tcBorders>
              <w:top w:val="single" w:color="auto" w:sz="4" w:space="0"/>
              <w:left w:val="single" w:color="auto" w:sz="4" w:space="0"/>
              <w:bottom w:val="single" w:color="auto" w:sz="4" w:space="0"/>
              <w:right w:val="single" w:color="auto" w:sz="4" w:space="0"/>
            </w:tcBorders>
            <w:noWrap/>
            <w:vAlign w:val="center"/>
          </w:tcPr>
          <w:p w14:paraId="7FDCDF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图片</w:t>
            </w:r>
          </w:p>
        </w:tc>
        <w:tc>
          <w:tcPr>
            <w:tcW w:w="3375" w:type="dxa"/>
            <w:tcBorders>
              <w:top w:val="single" w:color="auto" w:sz="4" w:space="0"/>
              <w:left w:val="single" w:color="auto" w:sz="4" w:space="0"/>
              <w:bottom w:val="single" w:color="auto" w:sz="4" w:space="0"/>
              <w:right w:val="single" w:color="auto" w:sz="4" w:space="0"/>
            </w:tcBorders>
            <w:noWrap/>
            <w:vAlign w:val="center"/>
          </w:tcPr>
          <w:p w14:paraId="7365B8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用来校准光斑位置和</w:t>
            </w:r>
            <w:r>
              <w:rPr>
                <w:rFonts w:hint="eastAsia" w:ascii="宋体" w:hAnsi="宋体" w:eastAsia="宋体" w:cs="宋体"/>
                <w:color w:val="auto"/>
                <w:kern w:val="0"/>
                <w:sz w:val="24"/>
                <w:szCs w:val="24"/>
                <w:highlight w:val="none"/>
                <w:lang w:val="en-US" w:eastAsia="zh-CN"/>
              </w:rPr>
              <w:t>S</w:t>
            </w:r>
            <w:r>
              <w:rPr>
                <w:rFonts w:hint="eastAsia" w:ascii="宋体" w:hAnsi="宋体" w:eastAsia="宋体" w:cs="宋体"/>
                <w:color w:val="auto"/>
                <w:kern w:val="0"/>
                <w:sz w:val="24"/>
                <w:szCs w:val="24"/>
                <w:highlight w:val="none"/>
              </w:rPr>
              <w:t>tage 补偿</w:t>
            </w:r>
          </w:p>
        </w:tc>
        <w:tc>
          <w:tcPr>
            <w:tcW w:w="1790" w:type="dxa"/>
            <w:tcBorders>
              <w:top w:val="single" w:color="auto" w:sz="4" w:space="0"/>
              <w:left w:val="single" w:color="auto" w:sz="4" w:space="0"/>
              <w:bottom w:val="single" w:color="auto" w:sz="4" w:space="0"/>
              <w:right w:val="single" w:color="auto" w:sz="4" w:space="0"/>
            </w:tcBorders>
            <w:noWrap/>
            <w:vAlign w:val="center"/>
          </w:tcPr>
          <w:p w14:paraId="0ED0E4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w:t>
            </w:r>
          </w:p>
        </w:tc>
      </w:tr>
    </w:tbl>
    <w:p w14:paraId="6CC613DA">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商务要求：</w:t>
      </w:r>
    </w:p>
    <w:p w14:paraId="7838E52D">
      <w:pPr>
        <w:widowControl/>
        <w:snapToGrid w:val="0"/>
        <w:spacing w:before="156" w:beforeLines="50" w:line="360" w:lineRule="auto"/>
        <w:ind w:left="0" w:leftChars="0" w:firstLine="0" w:firstLineChars="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1、技术服务条款：</w:t>
      </w:r>
    </w:p>
    <w:p w14:paraId="2599337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技术文件：</w:t>
      </w:r>
    </w:p>
    <w:p w14:paraId="0A007D96">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1）合同生效后一个月内，中标人需提供详细的设备公共配套设施技术要求和设备布局尺寸图给采购人；</w:t>
      </w:r>
    </w:p>
    <w:p w14:paraId="233EF46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中标人需提供</w:t>
      </w:r>
      <w:r>
        <w:rPr>
          <w:rFonts w:hint="eastAsia" w:ascii="宋体" w:hAnsi="宋体" w:eastAsia="宋体" w:cs="宋体"/>
          <w:bCs/>
          <w:color w:val="auto"/>
          <w:sz w:val="24"/>
          <w:highlight w:val="none"/>
          <w:lang w:val="en-US" w:eastAsia="zh-CN"/>
        </w:rPr>
        <w:t>两</w:t>
      </w:r>
      <w:r>
        <w:rPr>
          <w:rFonts w:hint="eastAsia" w:ascii="宋体" w:hAnsi="宋体" w:eastAsia="宋体" w:cs="宋体"/>
          <w:bCs/>
          <w:color w:val="auto"/>
          <w:sz w:val="24"/>
          <w:highlight w:val="none"/>
        </w:rPr>
        <w:t>套可用于超净间的中文或英文操作说明书,</w:t>
      </w:r>
      <w:r>
        <w:rPr>
          <w:rFonts w:hint="eastAsia" w:ascii="宋体" w:hAnsi="宋体" w:eastAsia="宋体" w:cs="宋体"/>
          <w:bCs/>
          <w:color w:val="auto"/>
          <w:sz w:val="24"/>
          <w:highlight w:val="none"/>
          <w:lang w:val="en-US" w:eastAsia="zh-CN"/>
        </w:rPr>
        <w:t>一套</w:t>
      </w:r>
      <w:r>
        <w:rPr>
          <w:rFonts w:hint="eastAsia" w:ascii="宋体" w:hAnsi="宋体" w:eastAsia="宋体" w:cs="宋体"/>
          <w:bCs/>
          <w:color w:val="auto"/>
          <w:sz w:val="24"/>
          <w:highlight w:val="none"/>
        </w:rPr>
        <w:t>在合同签订后45天内提供给采购人</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另一套随仪器包装提供给采购人；</w:t>
      </w:r>
    </w:p>
    <w:p w14:paraId="069995E9">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3）以上文件另需提供一份电子版文件；</w:t>
      </w:r>
    </w:p>
    <w:p w14:paraId="7613E04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4）中标人需提供中标设备的出厂验机报告。</w:t>
      </w:r>
    </w:p>
    <w:p w14:paraId="3C7D2D5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售后服务要求： </w:t>
      </w:r>
    </w:p>
    <w:p w14:paraId="32B8AE88">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供应商售后服务响应时间：接到故障报告后 4-8小时予以电话响应并给出方案，提供24小时专线技术咨询服务，若电话咨询无法解决故障，则2个工作日内现场解决，重特大故障一周内现场解决。</w:t>
      </w:r>
    </w:p>
    <w:p w14:paraId="60B70992">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热线电话</w:t>
      </w:r>
      <w:r>
        <w:rPr>
          <w:rFonts w:hint="eastAsia" w:ascii="宋体" w:hAnsi="宋体" w:eastAsia="宋体" w:cs="宋体"/>
          <w:color w:val="auto"/>
          <w:sz w:val="24"/>
          <w:highlight w:val="none"/>
        </w:rPr>
        <w:t>技术支持。</w:t>
      </w:r>
    </w:p>
    <w:p w14:paraId="792B0C4A">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highlight w:val="none"/>
        </w:rPr>
        <w:t>质保期</w:t>
      </w:r>
      <w:bookmarkStart w:id="0" w:name="OLE_LINK5"/>
      <w:r>
        <w:rPr>
          <w:rFonts w:hint="eastAsia" w:ascii="宋体" w:hAnsi="宋体" w:eastAsia="宋体" w:cs="宋体"/>
          <w:color w:val="auto"/>
          <w:sz w:val="24"/>
          <w:highlight w:val="none"/>
        </w:rPr>
        <w:t>从验收合格之日起，提供货物12个月</w:t>
      </w:r>
      <w:r>
        <w:rPr>
          <w:rFonts w:hint="eastAsia" w:ascii="宋体" w:hAnsi="宋体" w:eastAsia="宋体" w:cs="宋体"/>
          <w:color w:val="auto"/>
          <w:sz w:val="24"/>
          <w:highlight w:val="none"/>
          <w:lang w:val="en-US" w:eastAsia="zh-CN"/>
        </w:rPr>
        <w:t>质保</w:t>
      </w:r>
      <w:r>
        <w:rPr>
          <w:rFonts w:hint="eastAsia" w:ascii="宋体" w:hAnsi="宋体" w:eastAsia="宋体" w:cs="宋体"/>
          <w:color w:val="auto"/>
          <w:sz w:val="24"/>
          <w:highlight w:val="none"/>
        </w:rPr>
        <w:t>服务</w:t>
      </w:r>
      <w:bookmarkEnd w:id="0"/>
      <w:r>
        <w:rPr>
          <w:rFonts w:hint="eastAsia" w:ascii="宋体" w:hAnsi="宋体" w:eastAsia="宋体" w:cs="宋体"/>
          <w:color w:val="auto"/>
          <w:sz w:val="24"/>
          <w:highlight w:val="none"/>
        </w:rPr>
        <w:t>（保修期内免备件费和人工费）。质保期内正常使用中出现的任何故障，均可保证负责无偿调试及维修，所更换的部件可享受顺延保修期优惠，质保期后可享受优惠价格的零配件供应。</w:t>
      </w:r>
    </w:p>
    <w:p w14:paraId="00A15992">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）保修期内，一切服务费用（包括零配件的费用及运费）由投标方承担；中标后采购后，投标方负责设备的所有相关软件在最新版本发布后</w:t>
      </w:r>
      <w:r>
        <w:rPr>
          <w:rFonts w:hint="eastAsia" w:ascii="宋体" w:hAnsi="宋体" w:eastAsia="宋体" w:cs="宋体"/>
          <w:color w:val="auto"/>
          <w:sz w:val="24"/>
          <w:highlight w:val="none"/>
          <w:lang w:val="en-US" w:eastAsia="zh-CN"/>
        </w:rPr>
        <w:t>同步</w:t>
      </w:r>
      <w:r>
        <w:rPr>
          <w:rFonts w:hint="eastAsia" w:ascii="宋体" w:hAnsi="宋体" w:eastAsia="宋体" w:cs="宋体"/>
          <w:color w:val="auto"/>
          <w:sz w:val="24"/>
          <w:highlight w:val="none"/>
        </w:rPr>
        <w:t>升级；保修期过后，投标人继续向采购人提供及时有效的售后服务和零备件供应，卖方应承诺保证零备件供应期不少于10年。</w:t>
      </w:r>
    </w:p>
    <w:p w14:paraId="69EB2B11">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）投标方</w:t>
      </w:r>
      <w:r>
        <w:rPr>
          <w:rFonts w:hint="eastAsia" w:ascii="宋体" w:hAnsi="宋体" w:eastAsia="宋体" w:cs="宋体"/>
          <w:color w:val="auto"/>
          <w:sz w:val="24"/>
          <w:highlight w:val="none"/>
          <w:lang w:val="en-US" w:eastAsia="zh-CN"/>
        </w:rPr>
        <w:t>需提供终身建模建菜单支持服务，</w:t>
      </w:r>
      <w:r>
        <w:rPr>
          <w:rFonts w:hint="eastAsia" w:ascii="宋体" w:hAnsi="宋体" w:eastAsia="宋体" w:cs="宋体"/>
          <w:color w:val="auto"/>
          <w:sz w:val="24"/>
          <w:highlight w:val="none"/>
        </w:rPr>
        <w:t>应保证设备</w:t>
      </w:r>
      <w:r>
        <w:rPr>
          <w:rFonts w:hint="eastAsia" w:ascii="宋体" w:hAnsi="宋体" w:eastAsia="宋体" w:cs="宋体"/>
          <w:color w:val="auto"/>
          <w:sz w:val="24"/>
          <w:highlight w:val="none"/>
          <w:lang w:val="en-US" w:eastAsia="zh-CN"/>
        </w:rPr>
        <w:t>建模软件</w:t>
      </w:r>
      <w:r>
        <w:rPr>
          <w:rFonts w:hint="eastAsia" w:ascii="宋体" w:hAnsi="宋体" w:eastAsia="宋体" w:cs="宋体"/>
          <w:color w:val="auto"/>
          <w:sz w:val="24"/>
          <w:highlight w:val="none"/>
        </w:rPr>
        <w:t>License永久无限制使用。</w:t>
      </w:r>
    </w:p>
    <w:p w14:paraId="18494C1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培训要求：</w:t>
      </w:r>
    </w:p>
    <w:p w14:paraId="05147DA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技术工程师上门安装、调试及现场培训，培训涉及机器使用的各个方面：系统操作，机器维护等，根据客户的特殊需要，可以个性化定制课程内容，确保采购人能熟练掌握设备使用、数据分析及日常维护保养。</w:t>
      </w:r>
    </w:p>
    <w:p w14:paraId="387E4C40">
      <w:pPr>
        <w:keepNext w:val="0"/>
        <w:keepLines w:val="0"/>
        <w:pageBreakBefore w:val="0"/>
        <w:tabs>
          <w:tab w:val="left" w:pos="420"/>
          <w:tab w:val="bar" w:pos="113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培训次数不少于</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次，</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 xml:space="preserve">时间不少于 </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天</w:t>
      </w:r>
      <w:r>
        <w:rPr>
          <w:rFonts w:hint="eastAsia" w:ascii="宋体" w:hAnsi="宋体" w:eastAsia="宋体" w:cs="宋体"/>
          <w:color w:val="auto"/>
          <w:sz w:val="24"/>
          <w:highlight w:val="none"/>
          <w:lang w:eastAsia="zh-CN"/>
        </w:rPr>
        <w:t>，</w:t>
      </w:r>
      <w:r>
        <w:rPr>
          <w:rFonts w:hint="eastAsia" w:ascii="宋体" w:hAnsi="宋体" w:eastAsia="宋体" w:cs="宋体"/>
          <w:bCs/>
          <w:color w:val="auto"/>
          <w:sz w:val="24"/>
          <w:szCs w:val="24"/>
          <w:highlight w:val="none"/>
          <w:lang w:val="en-US" w:eastAsia="zh-CN"/>
        </w:rPr>
        <w:t>直至客户工程师具备独立收光谱建菜单，并进行自主设备维护的能力。</w:t>
      </w:r>
    </w:p>
    <w:p w14:paraId="08F04536">
      <w:pPr>
        <w:bidi w:val="0"/>
        <w:rPr>
          <w:rFonts w:hint="eastAsia" w:ascii="Times New Roman" w:hAnsi="Times New Roman" w:eastAsia="宋体" w:cs="Times New Roman"/>
          <w:color w:val="auto"/>
          <w:highlight w:val="none"/>
        </w:rPr>
      </w:pPr>
    </w:p>
    <w:p w14:paraId="554C70A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2、包装要求：</w:t>
      </w:r>
    </w:p>
    <w:p w14:paraId="2BE55015">
      <w:pPr>
        <w:keepNext w:val="0"/>
        <w:keepLines w:val="0"/>
        <w:pageBreakBefore w:val="0"/>
        <w:tabs>
          <w:tab w:val="left" w:pos="420"/>
          <w:tab w:val="bar" w:pos="113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应使用崭新坚固的包装（标准包装），适合于空运、或陆运等长途运输方式；适合气候变化；投标商应对任何由于不当包装或防护措施不利而导致的商品损坏、损失、费用增长等后果负责。</w:t>
      </w:r>
    </w:p>
    <w:p w14:paraId="5A18226A">
      <w:pPr>
        <w:bidi w:val="0"/>
        <w:rPr>
          <w:rFonts w:hint="eastAsia" w:ascii="Times New Roman" w:hAnsi="Times New Roman" w:eastAsia="宋体" w:cs="Times New Roman"/>
          <w:color w:val="auto"/>
          <w:highlight w:val="none"/>
        </w:rPr>
      </w:pPr>
    </w:p>
    <w:p w14:paraId="23E22662">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3、交货日期：</w:t>
      </w:r>
      <w:r>
        <w:rPr>
          <w:rFonts w:hint="eastAsia" w:ascii="宋体" w:hAnsi="宋体" w:eastAsia="宋体" w:cs="宋体"/>
          <w:color w:val="auto"/>
          <w:sz w:val="24"/>
          <w:szCs w:val="24"/>
          <w:highlight w:val="none"/>
        </w:rPr>
        <w:t>合同签订后的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交货；</w:t>
      </w:r>
    </w:p>
    <w:p w14:paraId="347FFE2A">
      <w:pPr>
        <w:bidi w:val="0"/>
        <w:rPr>
          <w:rFonts w:hint="eastAsia" w:ascii="Times New Roman" w:hAnsi="Times New Roman" w:eastAsia="宋体" w:cs="Times New Roman"/>
          <w:color w:val="auto"/>
          <w:highlight w:val="none"/>
        </w:rPr>
      </w:pPr>
    </w:p>
    <w:p w14:paraId="61373637">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highlight w:val="none"/>
        </w:rPr>
      </w:pPr>
      <w:bookmarkStart w:id="1" w:name="OLE_LINK3"/>
      <w:r>
        <w:rPr>
          <w:rFonts w:hint="eastAsia" w:ascii="宋体" w:hAnsi="宋体" w:eastAsia="宋体" w:cs="宋体"/>
          <w:b/>
          <w:color w:val="auto"/>
          <w:sz w:val="24"/>
          <w:szCs w:val="24"/>
          <w:highlight w:val="none"/>
        </w:rPr>
        <w:t>4、交货地点：</w:t>
      </w:r>
      <w:bookmarkEnd w:id="1"/>
      <w:r>
        <w:rPr>
          <w:rFonts w:hint="eastAsia" w:ascii="宋体" w:hAnsi="宋体" w:eastAsia="宋体" w:cs="宋体"/>
          <w:color w:val="auto"/>
          <w:kern w:val="0"/>
          <w:sz w:val="24"/>
          <w:szCs w:val="24"/>
          <w:highlight w:val="none"/>
        </w:rPr>
        <w:t>中国科学院微电子研究所用户指定地点</w:t>
      </w:r>
    </w:p>
    <w:p w14:paraId="363D1038">
      <w:pPr>
        <w:bidi w:val="0"/>
        <w:rPr>
          <w:rFonts w:hint="eastAsia" w:ascii="Times New Roman" w:hAnsi="Times New Roman" w:eastAsia="宋体" w:cs="Times New Roman"/>
          <w:color w:val="auto"/>
          <w:highlight w:val="none"/>
        </w:rPr>
      </w:pPr>
    </w:p>
    <w:p w14:paraId="651D8946">
      <w:pPr>
        <w:keepNext w:val="0"/>
        <w:keepLines w:val="0"/>
        <w:pageBreakBefore w:val="0"/>
        <w:widowControl/>
        <w:numPr>
          <w:ilvl w:val="0"/>
          <w:numId w:val="0"/>
        </w:numPr>
        <w:kinsoku/>
        <w:wordWrap/>
        <w:overflowPunct/>
        <w:topLinePunct w:val="0"/>
        <w:bidi w:val="0"/>
        <w:adjustRightInd/>
        <w:snapToGrid/>
        <w:spacing w:line="360" w:lineRule="auto"/>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bCs w:val="0"/>
          <w:color w:val="auto"/>
          <w:kern w:val="0"/>
          <w:sz w:val="24"/>
          <w:szCs w:val="24"/>
          <w:highlight w:val="none"/>
        </w:rPr>
        <w:t>安装、调试及验收要求：</w:t>
      </w:r>
    </w:p>
    <w:p w14:paraId="2B3937D3">
      <w:pPr>
        <w:keepNext w:val="0"/>
        <w:keepLines w:val="0"/>
        <w:pageBreakBefore w:val="0"/>
        <w:tabs>
          <w:tab w:val="left" w:pos="420"/>
          <w:tab w:val="bar" w:pos="113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.1出厂检验报告：供应商在设备发货前提供到用户，或随设备发货提供到用户。仪器设备出厂发货前，供应商应与采购方共同到场</w:t>
      </w:r>
      <w:r>
        <w:rPr>
          <w:rFonts w:hint="eastAsia" w:ascii="宋体" w:hAnsi="宋体" w:eastAsia="宋体" w:cs="宋体"/>
          <w:color w:val="auto"/>
          <w:sz w:val="24"/>
          <w:szCs w:val="24"/>
          <w:highlight w:val="none"/>
          <w:lang w:val="en-US" w:eastAsia="zh-CN"/>
        </w:rPr>
        <w:t>预</w:t>
      </w:r>
      <w:r>
        <w:rPr>
          <w:rFonts w:hint="eastAsia" w:ascii="宋体" w:hAnsi="宋体" w:eastAsia="宋体" w:cs="宋体"/>
          <w:color w:val="auto"/>
          <w:sz w:val="24"/>
          <w:szCs w:val="24"/>
          <w:highlight w:val="none"/>
        </w:rPr>
        <w:t>验收，</w:t>
      </w:r>
      <w:r>
        <w:rPr>
          <w:rFonts w:hint="eastAsia" w:ascii="宋体" w:hAnsi="宋体" w:eastAsia="宋体" w:cs="宋体"/>
          <w:color w:val="auto"/>
          <w:sz w:val="24"/>
          <w:szCs w:val="24"/>
          <w:highlight w:val="none"/>
          <w:lang w:val="en-US" w:eastAsia="zh-CN"/>
        </w:rPr>
        <w:t>预</w:t>
      </w:r>
      <w:r>
        <w:rPr>
          <w:rFonts w:hint="eastAsia" w:ascii="宋体" w:hAnsi="宋体" w:eastAsia="宋体" w:cs="宋体"/>
          <w:color w:val="auto"/>
          <w:sz w:val="24"/>
          <w:szCs w:val="24"/>
          <w:highlight w:val="none"/>
        </w:rPr>
        <w:t>验收合格后，再进行发货；</w:t>
      </w:r>
    </w:p>
    <w:p w14:paraId="7F58E923">
      <w:pPr>
        <w:keepNext w:val="0"/>
        <w:keepLines w:val="0"/>
        <w:pageBreakBefore w:val="0"/>
        <w:tabs>
          <w:tab w:val="left" w:pos="420"/>
          <w:tab w:val="bar" w:pos="113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.2设备检查和清点：</w:t>
      </w:r>
    </w:p>
    <w:p w14:paraId="155CB044">
      <w:pPr>
        <w:keepNext w:val="0"/>
        <w:keepLines w:val="0"/>
        <w:pageBreakBefore w:val="0"/>
        <w:tabs>
          <w:tab w:val="left" w:pos="420"/>
          <w:tab w:val="bar" w:pos="113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设备到达现场后，双方一起根据合同清单对设备进行开箱检查和清点，并形成经双方认可的记录。如供应商届时不派人来, 则验收结果应以用户的清点记录为最终结果。发现短缺、破损,用户有权要求供应商立即补发和负责更换。</w:t>
      </w:r>
    </w:p>
    <w:p w14:paraId="7966BB88">
      <w:pPr>
        <w:keepNext w:val="0"/>
        <w:keepLines w:val="0"/>
        <w:pageBreakBefore w:val="0"/>
        <w:tabs>
          <w:tab w:val="left" w:pos="420"/>
          <w:tab w:val="bar" w:pos="113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.3设备现场安装：</w:t>
      </w:r>
    </w:p>
    <w:p w14:paraId="1BB6DA4F">
      <w:pPr>
        <w:keepNext w:val="0"/>
        <w:keepLines w:val="0"/>
        <w:pageBreakBefore w:val="0"/>
        <w:tabs>
          <w:tab w:val="left" w:pos="420"/>
          <w:tab w:val="bar" w:pos="113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现场安装应在设备检查、清点合格后开始。设备安装前，设备供应商应根据用户现场条件设计安装方案，并经用户认可。</w:t>
      </w:r>
      <w:r>
        <w:rPr>
          <w:rFonts w:hint="eastAsia" w:ascii="宋体" w:hAnsi="宋体" w:eastAsia="宋体" w:cs="宋体"/>
          <w:b/>
          <w:bCs w:val="0"/>
          <w:color w:val="auto"/>
          <w:sz w:val="24"/>
          <w:szCs w:val="24"/>
          <w:highlight w:val="none"/>
        </w:rPr>
        <w:t>供应商</w:t>
      </w:r>
      <w:r>
        <w:rPr>
          <w:rFonts w:hint="eastAsia" w:ascii="宋体" w:hAnsi="宋体" w:eastAsia="宋体" w:cs="宋体"/>
          <w:b/>
          <w:bCs w:val="0"/>
          <w:color w:val="auto"/>
          <w:sz w:val="24"/>
          <w:szCs w:val="24"/>
          <w:highlight w:val="none"/>
          <w:lang w:val="en-US" w:eastAsia="zh-CN"/>
        </w:rPr>
        <w:t>须</w:t>
      </w:r>
      <w:r>
        <w:rPr>
          <w:rFonts w:hint="eastAsia" w:ascii="宋体" w:hAnsi="宋体" w:eastAsia="宋体" w:cs="宋体"/>
          <w:b/>
          <w:bCs w:val="0"/>
          <w:color w:val="auto"/>
          <w:sz w:val="24"/>
          <w:szCs w:val="24"/>
          <w:highlight w:val="none"/>
        </w:rPr>
        <w:t>提供设备安装、调试、试运行所需水电气连接等安装过程配套条件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用户方派相关人员给与配合。设备安装、调试时间由设备供应商和用户方协商确定。</w:t>
      </w:r>
    </w:p>
    <w:p w14:paraId="07096C29">
      <w:pPr>
        <w:keepNext w:val="0"/>
        <w:keepLines w:val="0"/>
        <w:pageBreakBefore w:val="0"/>
        <w:tabs>
          <w:tab w:val="left" w:pos="420"/>
          <w:tab w:val="bar" w:pos="113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设备安装、调试开始后，应在4周内完成；如遇不可抗力原因需延长设备安装、调试时间，应由设备供应商和用户协商确定。</w:t>
      </w:r>
    </w:p>
    <w:p w14:paraId="71FB3D5F">
      <w:pPr>
        <w:keepNext w:val="0"/>
        <w:keepLines w:val="0"/>
        <w:pageBreakBefore w:val="0"/>
        <w:tabs>
          <w:tab w:val="left" w:pos="420"/>
          <w:tab w:val="bar" w:pos="113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val="en-US" w:eastAsia="zh-CN"/>
        </w:rPr>
        <w:t>验收</w:t>
      </w:r>
      <w:r>
        <w:rPr>
          <w:rFonts w:hint="eastAsia" w:ascii="宋体" w:hAnsi="宋体" w:eastAsia="宋体" w:cs="宋体"/>
          <w:color w:val="auto"/>
          <w:sz w:val="24"/>
          <w:szCs w:val="24"/>
          <w:highlight w:val="none"/>
        </w:rPr>
        <w:t>：</w:t>
      </w:r>
    </w:p>
    <w:p w14:paraId="5F43128A">
      <w:pPr>
        <w:keepNext w:val="0"/>
        <w:keepLines w:val="0"/>
        <w:pageBreakBefore w:val="0"/>
        <w:widowControl/>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）供应商应提供仪器设备测试方案给采购人确认,供应商有责任对采购人的技术人员提出的问题作出解答。仪器设备测试应进行详细记录,测试结束后,由供应商技术人员签字后交给采购人验收。</w:t>
      </w:r>
    </w:p>
    <w:p w14:paraId="2BEE8534">
      <w:pPr>
        <w:keepNext w:val="0"/>
        <w:keepLines w:val="0"/>
        <w:pageBreakBefore w:val="0"/>
        <w:widowControl/>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）保修期自验货合格之日开始，保修期内供应商要保修除消耗品以外的所有部件。在保修期内，如果仪器设备发生故障，供应商要调查故障原因并修复直至满足最终验收指标和性能的要求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如需</w:t>
      </w:r>
      <w:r>
        <w:rPr>
          <w:rFonts w:hint="eastAsia" w:ascii="宋体" w:hAnsi="宋体" w:eastAsia="宋体" w:cs="宋体"/>
          <w:color w:val="auto"/>
          <w:sz w:val="24"/>
          <w:szCs w:val="24"/>
          <w:highlight w:val="none"/>
        </w:rPr>
        <w:t xml:space="preserve">更换整个或部分有缺陷的材料。以上都应是免费的。 </w:t>
      </w:r>
    </w:p>
    <w:p w14:paraId="1582028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）验收标准以中标人提供的投标文件中所列的指标为准（该指标应不低于采购文件所要求的指标）。任何虚假指标响应一经发现即作废标，供应商必须承担由此给采购人带来的一切经济损失和其它相关责任。</w:t>
      </w:r>
    </w:p>
    <w:p w14:paraId="3D0DB224">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）验收由采购人、中标人及相关人员依国家有关标准、合同及有关附件要求进行，验收完毕由采购人及中标人在验收报告上签名。</w:t>
      </w:r>
    </w:p>
    <w:p w14:paraId="75DCAB09">
      <w:pPr>
        <w:keepNext w:val="0"/>
        <w:keepLines w:val="0"/>
        <w:pageBreakBefore w:val="0"/>
        <w:tabs>
          <w:tab w:val="left" w:pos="420"/>
          <w:tab w:val="bar" w:pos="113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）由于用户的原因，供应商不能在规定的时间内完成安装和调试，则系统安装及培训顺延，时间由用户通知和确定。</w:t>
      </w:r>
    </w:p>
    <w:p w14:paraId="409D8D5F">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最终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采购仪器设备无法达到正常使用条件，售后服务方在收到最终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通知后应及时妥善解决，响应时间不超过48小时，经两次售后维修未能达到最终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认可的使用条件时，或以上情形发生后10日内依旧未能解决的，最终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有权要求卖方更换符合招标要求的设备、并承担更换的费用，如果更换后依旧不能达到甲方认可的使用条件的，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有权启动退货程序，根据法律规定的退货产生的全部费用由卖方承担，包括但不限于律师费，诉讼费、担保费、公证费、差旅费等合理费用。</w:t>
      </w:r>
    </w:p>
    <w:p w14:paraId="02B7E3C6">
      <w:pPr>
        <w:bidi w:val="0"/>
        <w:rPr>
          <w:rFonts w:hint="eastAsia" w:ascii="Times New Roman" w:hAnsi="Times New Roman" w:eastAsia="宋体" w:cs="Times New Roman"/>
          <w:color w:val="auto"/>
          <w:highlight w:val="none"/>
        </w:rPr>
      </w:pPr>
    </w:p>
    <w:p w14:paraId="77E802C0">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szCs w:val="24"/>
          <w:highlight w:val="none"/>
        </w:rPr>
        <w:t>6、执行的相关标准</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无</w:t>
      </w:r>
    </w:p>
    <w:p w14:paraId="7F00D7CC">
      <w:pPr>
        <w:bidi w:val="0"/>
        <w:rPr>
          <w:rFonts w:hint="eastAsia" w:ascii="Times New Roman" w:hAnsi="Times New Roman" w:eastAsia="宋体" w:cs="Times New Roman"/>
          <w:color w:val="auto"/>
          <w:highlight w:val="none"/>
          <w:lang w:val="en-US" w:eastAsia="zh-CN"/>
        </w:rPr>
      </w:pPr>
    </w:p>
    <w:p w14:paraId="16C7BFC3">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7、其它</w:t>
      </w:r>
    </w:p>
    <w:p w14:paraId="3FB814B0">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.1对仪器设备生产厂家要求：</w:t>
      </w:r>
    </w:p>
    <w:p w14:paraId="67C22CCD">
      <w:pPr>
        <w:keepNext w:val="0"/>
        <w:keepLines w:val="0"/>
        <w:pageBreakBefore w:val="0"/>
        <w:widowControl/>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厂家应具备一定规模的科研、生产、技术支持及售后服务能力。</w:t>
      </w:r>
    </w:p>
    <w:p w14:paraId="0D4A8FE5">
      <w:pPr>
        <w:keepNext w:val="0"/>
        <w:keepLines w:val="0"/>
        <w:pageBreakBefore w:val="0"/>
        <w:widowControl/>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厂家在国内设有技术支持中心及维修中心 。</w:t>
      </w:r>
    </w:p>
    <w:p w14:paraId="17697B13">
      <w:pPr>
        <w:keepNext w:val="0"/>
        <w:keepLines w:val="0"/>
        <w:pageBreakBefore w:val="0"/>
        <w:widowControl/>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厂家应具备固定的维修团队及技术应用支持团队。</w:t>
      </w:r>
    </w:p>
    <w:p w14:paraId="492FB166">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供应商同意并保证尊重任何他方的知识产权及其它合法权益，承诺其所提供的产品或服务均不得侵犯第三方知识产权及其它合法权益，否则所引起的全部责任均应当由供应商承担。</w:t>
      </w:r>
    </w:p>
    <w:p w14:paraId="54E326AF">
      <w:pPr>
        <w:bidi w:val="0"/>
        <w:rPr>
          <w:rFonts w:hint="eastAsia" w:ascii="Times New Roman" w:hAnsi="Times New Roman" w:eastAsia="宋体" w:cs="Times New Roman"/>
          <w:color w:val="auto"/>
          <w:highlight w:val="none"/>
        </w:rPr>
      </w:pPr>
    </w:p>
    <w:p w14:paraId="05D68A76">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8、付款方式：</w:t>
      </w: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0%预付，验收合格后支付</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p w14:paraId="38E44155">
      <w:pPr>
        <w:bidi w:val="0"/>
        <w:rPr>
          <w:rFonts w:hint="eastAsia" w:ascii="Times New Roman" w:hAnsi="Times New Roman" w:eastAsia="宋体" w:cs="Times New Roman"/>
          <w:color w:val="auto"/>
          <w:highlight w:val="none"/>
        </w:rPr>
      </w:pPr>
    </w:p>
    <w:p w14:paraId="7C396105">
      <w:pPr>
        <w:keepNext w:val="0"/>
        <w:keepLines w:val="0"/>
        <w:pageBreakBefore w:val="0"/>
        <w:widowControl/>
        <w:tabs>
          <w:tab w:val="left" w:pos="0"/>
        </w:tabs>
        <w:kinsoku/>
        <w:wordWrap/>
        <w:overflowPunct/>
        <w:topLinePunct w:val="0"/>
        <w:bidi w:val="0"/>
        <w:adjustRightInd/>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w:t>
      </w:r>
      <w:r>
        <w:rPr>
          <w:rFonts w:hint="eastAsia" w:ascii="宋体" w:hAnsi="宋体" w:eastAsia="宋体" w:cs="宋体"/>
          <w:b/>
          <w:bCs/>
          <w:color w:val="auto"/>
          <w:sz w:val="24"/>
          <w:szCs w:val="24"/>
          <w:highlight w:val="none"/>
        </w:rPr>
        <w:t>、投标报价要求：</w:t>
      </w:r>
    </w:p>
    <w:p w14:paraId="6294A9C2">
      <w:pPr>
        <w:keepNext w:val="0"/>
        <w:keepLines w:val="0"/>
        <w:pageBreakBefore w:val="0"/>
        <w:widowControl/>
        <w:tabs>
          <w:tab w:val="left" w:pos="90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允许采购进口产品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进口产品是指通过中国海关报关验放进入中国境内且产自关境外的产品</w:t>
      </w:r>
      <w:r>
        <w:rPr>
          <w:rFonts w:hint="eastAsia" w:ascii="宋体" w:hAnsi="宋体" w:eastAsia="宋体" w:cs="宋体"/>
          <w:color w:val="auto"/>
          <w:sz w:val="24"/>
          <w:highlight w:val="none"/>
          <w:lang w:eastAsia="zh-CN"/>
        </w:rPr>
        <w:t>）</w:t>
      </w:r>
    </w:p>
    <w:p w14:paraId="0E51A175">
      <w:pPr>
        <w:keepNext w:val="0"/>
        <w:keepLines w:val="0"/>
        <w:pageBreakBefore w:val="0"/>
        <w:tabs>
          <w:tab w:val="left" w:pos="9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国产产品与服务报项目现场交货人民币价。报价中需包括制造、装配和发运货物所使用的材料、部件及货物本身已支付或将支付的产品税、销售税和其它税费。</w:t>
      </w:r>
    </w:p>
    <w:p w14:paraId="2D21BBA6">
      <w:pPr>
        <w:keepNext w:val="0"/>
        <w:keepLines w:val="0"/>
        <w:pageBreakBefore w:val="0"/>
        <w:tabs>
          <w:tab w:val="left" w:pos="9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在中国境内的海关特殊监管区域内生产或加工销往境内其他地区的产品，不视为政府采购项下的进口产品，报CIP项目现场美元、欧元、英镑、日元或人民币价(不包括外贸代理费应向中华人民共和国政府缴纳的进口环节税。)投标报价如为外币，按以下公式换算为人民币，换算后的人民币价格若高于采购预算(设置最高限价的，以最高限价为准)，投标将拒绝:换算后人民币价格=投标报价(外币)x汇率(说明:汇率为开标当日中国银行总行首次发布的外币对人民币的现汇卖出价)。</w:t>
      </w:r>
    </w:p>
    <w:p w14:paraId="1241EB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上述价格的构成须按在分项报价表中格式要求详细列出。</w:t>
      </w:r>
    </w:p>
    <w:p w14:paraId="0A7CEE77">
      <w:pPr>
        <w:bidi w:val="0"/>
        <w:rPr>
          <w:rFonts w:hint="eastAsia" w:ascii="Times New Roman" w:hAnsi="Times New Roman" w:eastAsia="宋体" w:cs="Times New Roman"/>
          <w:color w:val="auto"/>
          <w:highlight w:val="none"/>
        </w:rPr>
      </w:pPr>
    </w:p>
    <w:p w14:paraId="4E8A7674">
      <w:pPr>
        <w:keepNext w:val="0"/>
        <w:keepLines w:val="0"/>
        <w:pageBreakBefore w:val="0"/>
        <w:widowControl/>
        <w:tabs>
          <w:tab w:val="left" w:pos="900"/>
        </w:tabs>
        <w:kinsoku/>
        <w:wordWrap/>
        <w:overflowPunct/>
        <w:topLinePunct w:val="0"/>
        <w:bidi w:val="0"/>
        <w:adjustRightInd/>
        <w:snapToGrid/>
        <w:spacing w:line="360" w:lineRule="auto"/>
        <w:jc w:val="left"/>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rPr>
        <w:t>12、是否允许采购进口产品：</w:t>
      </w:r>
      <w:r>
        <w:rPr>
          <w:rFonts w:hint="eastAsia" w:ascii="宋体" w:hAnsi="宋体" w:eastAsia="宋体" w:cs="宋体"/>
          <w:b/>
          <w:bCs/>
          <w:color w:val="auto"/>
          <w:kern w:val="0"/>
          <w:sz w:val="24"/>
          <w:szCs w:val="24"/>
          <w:highlight w:val="none"/>
          <w:u w:val="single"/>
        </w:rPr>
        <w:t xml:space="preserve">否 </w:t>
      </w:r>
    </w:p>
    <w:p w14:paraId="4E2D809B">
      <w:pPr>
        <w:bidi w:val="0"/>
        <w:rPr>
          <w:rFonts w:hint="eastAsia" w:ascii="Times New Roman" w:hAnsi="Times New Roman" w:eastAsia="宋体" w:cs="Times New Roman"/>
          <w:color w:val="auto"/>
          <w:highlight w:val="none"/>
        </w:rPr>
      </w:pPr>
    </w:p>
    <w:p w14:paraId="42E67389">
      <w:pPr>
        <w:keepNext w:val="0"/>
        <w:keepLines w:val="0"/>
        <w:pageBreakBefore w:val="0"/>
        <w:widowControl/>
        <w:tabs>
          <w:tab w:val="left" w:pos="900"/>
        </w:tabs>
        <w:kinsoku/>
        <w:wordWrap/>
        <w:overflowPunct/>
        <w:topLinePunct w:val="0"/>
        <w:bidi w:val="0"/>
        <w:adjustRightInd/>
        <w:snapToGrid/>
        <w:spacing w:line="360" w:lineRule="auto"/>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13、预算金额：</w:t>
      </w:r>
      <w:r>
        <w:rPr>
          <w:rFonts w:hint="eastAsia" w:ascii="宋体" w:hAnsi="宋体" w:eastAsia="宋体" w:cs="宋体"/>
          <w:b/>
          <w:bCs/>
          <w:color w:val="auto"/>
          <w:kern w:val="0"/>
          <w:sz w:val="24"/>
          <w:szCs w:val="24"/>
          <w:highlight w:val="none"/>
          <w:lang w:val="en-US" w:eastAsia="zh-CN"/>
        </w:rPr>
        <w:t>1200万元</w:t>
      </w:r>
    </w:p>
    <w:p w14:paraId="158F1B1A">
      <w:pPr>
        <w:keepNext w:val="0"/>
        <w:keepLines w:val="0"/>
        <w:pageBreakBefore w:val="0"/>
        <w:widowControl/>
        <w:tabs>
          <w:tab w:val="left" w:pos="90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最高限价：</w:t>
      </w:r>
      <w:r>
        <w:rPr>
          <w:rFonts w:hint="eastAsia" w:ascii="宋体" w:hAnsi="宋体" w:eastAsia="宋体" w:cs="宋体"/>
          <w:b/>
          <w:bCs/>
          <w:color w:val="auto"/>
          <w:kern w:val="0"/>
          <w:sz w:val="24"/>
          <w:szCs w:val="24"/>
          <w:highlight w:val="none"/>
          <w:lang w:val="en-US" w:eastAsia="zh-CN"/>
        </w:rPr>
        <w:t>1200万元</w:t>
      </w:r>
    </w:p>
    <w:p w14:paraId="4C77AC2C">
      <w:bookmarkStart w:id="2" w:name="_GoBack"/>
      <w:bookmarkEnd w:id="2"/>
    </w:p>
    <w:sectPr>
      <w:headerReference r:id="rId3" w:type="first"/>
      <w:footerReference r:id="rId5" w:type="first"/>
      <w:footerReference r:id="rId4" w:type="default"/>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A4F0">
    <w:pPr>
      <w:pStyle w:val="5"/>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76</w:t>
    </w:r>
    <w:r>
      <w:rPr>
        <w:rFonts w:ascii="Times New Roman" w:hAnsi="Times New Roman" w:eastAsia="宋体"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E94FE">
    <w:pPr>
      <w:pStyle w:val="5"/>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44</w:t>
    </w:r>
    <w:r>
      <w:rPr>
        <w:rFonts w:ascii="Times New Roman" w:hAnsi="Times New Roman" w:eastAsia="宋体"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90300">
    <w:pP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73A4C"/>
    <w:rsid w:val="36773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next w:val="4"/>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envelope return"/>
    <w:unhideWhenUsed/>
    <w:qFormat/>
    <w:uiPriority w:val="99"/>
    <w:pPr>
      <w:widowControl w:val="0"/>
      <w:snapToGrid w:val="0"/>
      <w:jc w:val="both"/>
    </w:pPr>
    <w:rPr>
      <w:rFonts w:ascii="Arial" w:hAnsi="Arial" w:eastAsia="宋体" w:cs="Times New Roman"/>
      <w:kern w:val="2"/>
      <w:sz w:val="21"/>
      <w:szCs w:val="24"/>
      <w:lang w:val="en-US" w:eastAsia="zh-CN" w:bidi="ar-SA"/>
    </w:r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8">
    <w:name w:val="Sol-702GF报告-正文-内容"/>
    <w:qFormat/>
    <w:uiPriority w:val="0"/>
    <w:pPr>
      <w:widowControl/>
      <w:spacing w:line="360" w:lineRule="auto"/>
      <w:ind w:firstLine="200" w:firstLineChars="200"/>
      <w:jc w:val="both"/>
    </w:pPr>
    <w:rPr>
      <w:rFonts w:ascii="宋体" w:hAnsi="Times New Roman" w:eastAsia="宋体" w:cs="宋体"/>
      <w:kern w:val="2"/>
      <w:sz w:val="24"/>
      <w:szCs w:val="24"/>
      <w:lang w:val="en-US" w:eastAsia="zh-CN" w:bidi="ar-SA"/>
    </w:rPr>
  </w:style>
  <w:style w:type="paragraph" w:customStyle="1" w:styleId="9">
    <w:name w:val="A正文"/>
    <w:qFormat/>
    <w:uiPriority w:val="0"/>
    <w:pPr>
      <w:widowControl w:val="0"/>
      <w:adjustRightInd w:val="0"/>
      <w:snapToGrid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10">
    <w:name w:val="font61"/>
    <w:qFormat/>
    <w:uiPriority w:val="0"/>
    <w:rPr>
      <w:rFonts w:hint="eastAsia" w:ascii="宋体" w:hAnsi="宋体" w:eastAsia="宋体" w:cs="宋体"/>
      <w:color w:val="000000"/>
      <w:sz w:val="21"/>
      <w:szCs w:val="21"/>
      <w:u w:val="none"/>
    </w:rPr>
  </w:style>
  <w:style w:type="character" w:customStyle="1" w:styleId="11">
    <w:name w:val="font71"/>
    <w:qFormat/>
    <w:uiPriority w:val="0"/>
    <w:rPr>
      <w:rFonts w:ascii="Arial" w:hAnsi="Arial" w:cs="Arial"/>
      <w:color w:val="000000"/>
      <w:sz w:val="21"/>
      <w:szCs w:val="21"/>
      <w:u w:val="none"/>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font5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2026-06-25T06:14:00Z</dcterms:created>
  <dc:creator>NRQ</dc:creator>
  <cp:lastModifiedBy>NRQ</cp:lastModifiedBy>
  <dcterms:modified xsi:type="dcterms:W3CDTF">2026-06-25T06:14:33Z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A4545384C9B24496A7AC38F90D3614F8_11</vt:lpwstr>
  </property>
  <property fmtid="{D5CDD505-2E9C-101B-9397-08002B2CF9AE}" pid="4" name="KSOTemplateDocerSaveRecord">
    <vt:lpwstr>eyJoZGlkIjoiMTIxZDcwNTViY2ZjMjRiOWYwMDk4OWZiMzNjNDVhYjMiLCJ1c2VySWQiOiIzMTk1NTE3MjgifQ==</vt:lpwstr>
  </property>
</Properties>
</file>